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232ED">
      <w:pPr>
        <w:tabs>
          <w:tab w:val="left" w:pos="1890"/>
          <w:tab w:val="left" w:pos="2520"/>
          <w:tab w:val="left" w:pos="3150"/>
          <w:tab w:val="left" w:pos="3780"/>
        </w:tabs>
        <w:spacing w:line="312" w:lineRule="auto"/>
        <w:jc w:val="center"/>
        <w:rPr>
          <w:rFonts w:hint="eastAsia" w:ascii="宋体" w:hAnsi="宋体" w:cs="Arial"/>
          <w:b/>
          <w:sz w:val="32"/>
          <w:szCs w:val="32"/>
          <w:highlight w:val="none"/>
        </w:rPr>
      </w:pPr>
      <w:r>
        <w:rPr>
          <w:rFonts w:hint="eastAsia" w:ascii="宋体" w:hAnsi="宋体" w:cs="Arial"/>
          <w:b/>
          <w:sz w:val="32"/>
          <w:szCs w:val="32"/>
          <w:highlight w:val="none"/>
        </w:rPr>
        <w:t>永兴特种材料科技股份有限公司</w:t>
      </w:r>
    </w:p>
    <w:p w14:paraId="0574457A">
      <w:pPr>
        <w:tabs>
          <w:tab w:val="left" w:pos="1890"/>
          <w:tab w:val="left" w:pos="2520"/>
          <w:tab w:val="left" w:pos="3150"/>
          <w:tab w:val="left" w:pos="3780"/>
        </w:tabs>
        <w:spacing w:line="312" w:lineRule="auto"/>
        <w:jc w:val="center"/>
        <w:rPr>
          <w:rFonts w:hint="eastAsia" w:ascii="宋体" w:hAnsi="宋体" w:cs="Arial"/>
          <w:b/>
          <w:sz w:val="32"/>
          <w:szCs w:val="32"/>
          <w:highlight w:val="none"/>
        </w:rPr>
      </w:pPr>
      <w:r>
        <w:rPr>
          <w:rFonts w:hint="eastAsia" w:ascii="宋体" w:hAnsi="宋体" w:cs="Arial"/>
          <w:b/>
          <w:sz w:val="32"/>
          <w:szCs w:val="32"/>
          <w:highlight w:val="none"/>
        </w:rPr>
        <w:t>章程</w:t>
      </w:r>
    </w:p>
    <w:p w14:paraId="04DD944C">
      <w:pPr>
        <w:tabs>
          <w:tab w:val="left" w:pos="1890"/>
          <w:tab w:val="left" w:pos="2520"/>
          <w:tab w:val="left" w:pos="3150"/>
          <w:tab w:val="left" w:pos="3780"/>
        </w:tabs>
        <w:spacing w:line="312" w:lineRule="auto"/>
        <w:jc w:val="center"/>
        <w:rPr>
          <w:rFonts w:hint="eastAsia" w:ascii="宋体" w:hAnsi="宋体" w:cs="Arial"/>
          <w:b/>
          <w:sz w:val="28"/>
          <w:szCs w:val="28"/>
          <w:highlight w:val="none"/>
        </w:rPr>
      </w:pPr>
      <w:r>
        <w:rPr>
          <w:rFonts w:hint="eastAsia" w:ascii="宋体" w:hAnsi="宋体" w:cs="Arial"/>
          <w:b/>
          <w:sz w:val="28"/>
          <w:szCs w:val="28"/>
          <w:highlight w:val="none"/>
        </w:rPr>
        <w:t>(二○二五年</w:t>
      </w:r>
      <w:r>
        <w:rPr>
          <w:rFonts w:hint="eastAsia" w:ascii="宋体" w:hAnsi="宋体" w:cs="Arial"/>
          <w:b/>
          <w:sz w:val="28"/>
          <w:szCs w:val="28"/>
          <w:highlight w:val="none"/>
          <w:lang w:val="en-US" w:eastAsia="zh-CN"/>
        </w:rPr>
        <w:t>八</w:t>
      </w:r>
      <w:r>
        <w:rPr>
          <w:rFonts w:hint="eastAsia" w:ascii="宋体" w:hAnsi="宋体" w:cs="Arial"/>
          <w:b/>
          <w:sz w:val="28"/>
          <w:szCs w:val="28"/>
          <w:highlight w:val="none"/>
        </w:rPr>
        <w:t>月修订)</w:t>
      </w:r>
    </w:p>
    <w:p w14:paraId="7827781A">
      <w:pPr>
        <w:tabs>
          <w:tab w:val="left" w:pos="1890"/>
          <w:tab w:val="left" w:pos="2520"/>
          <w:tab w:val="left" w:pos="3150"/>
          <w:tab w:val="left" w:pos="3780"/>
        </w:tabs>
        <w:spacing w:line="312" w:lineRule="auto"/>
        <w:jc w:val="center"/>
        <w:rPr>
          <w:rFonts w:hint="eastAsia" w:ascii="宋体" w:hAnsi="宋体" w:cs="Arial"/>
          <w:b/>
          <w:sz w:val="28"/>
          <w:szCs w:val="28"/>
          <w:highlight w:val="none"/>
        </w:rPr>
      </w:pPr>
      <w:r>
        <w:rPr>
          <w:rFonts w:hint="eastAsia" w:ascii="宋体" w:hAnsi="宋体" w:cs="Arial"/>
          <w:b/>
          <w:sz w:val="28"/>
          <w:szCs w:val="28"/>
          <w:highlight w:val="none"/>
        </w:rPr>
        <w:t>目</w:t>
      </w:r>
      <w:r>
        <w:rPr>
          <w:rFonts w:ascii="宋体" w:hAnsi="宋体" w:cs="Arial"/>
          <w:b/>
          <w:sz w:val="28"/>
          <w:szCs w:val="28"/>
          <w:highlight w:val="none"/>
        </w:rPr>
        <w:t xml:space="preserve">  </w:t>
      </w:r>
      <w:r>
        <w:rPr>
          <w:rFonts w:hint="eastAsia" w:ascii="宋体" w:hAnsi="宋体" w:cs="Arial"/>
          <w:b/>
          <w:sz w:val="28"/>
          <w:szCs w:val="28"/>
          <w:highlight w:val="none"/>
        </w:rPr>
        <w:t>录</w:t>
      </w:r>
    </w:p>
    <w:p w14:paraId="2A9E9A3E">
      <w:pPr>
        <w:pStyle w:val="9"/>
        <w:tabs>
          <w:tab w:val="right" w:leader="dot" w:pos="9070"/>
          <w:tab w:val="clear" w:pos="9060"/>
        </w:tabs>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"1-2" \h \z \u </w:instrText>
      </w:r>
      <w:r>
        <w:rPr>
          <w:rFonts w:hint="eastAsia" w:ascii="宋体" w:hAnsi="宋体" w:eastAsia="宋体" w:cs="宋体"/>
          <w:sz w:val="24"/>
          <w:szCs w:val="24"/>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_Toc28329 </w:instrText>
      </w:r>
      <w:r>
        <w:rPr>
          <w:rFonts w:hint="eastAsia" w:ascii="宋体" w:hAnsi="宋体" w:eastAsia="宋体" w:cs="宋体"/>
          <w:highlight w:val="none"/>
        </w:rPr>
        <w:fldChar w:fldCharType="separate"/>
      </w:r>
      <w:r>
        <w:rPr>
          <w:rFonts w:hint="eastAsia" w:ascii="宋体" w:hAnsi="宋体"/>
          <w:szCs w:val="24"/>
          <w:highlight w:val="none"/>
        </w:rPr>
        <w:t>第一章  总则</w:t>
      </w:r>
      <w:r>
        <w:tab/>
      </w:r>
      <w:r>
        <w:fldChar w:fldCharType="begin"/>
      </w:r>
      <w:r>
        <w:instrText xml:space="preserve"> PAGEREF _Toc28329 \h </w:instrText>
      </w:r>
      <w:r>
        <w:fldChar w:fldCharType="separate"/>
      </w:r>
      <w:r>
        <w:t>2</w:t>
      </w:r>
      <w:r>
        <w:fldChar w:fldCharType="end"/>
      </w:r>
      <w:r>
        <w:rPr>
          <w:rFonts w:hint="eastAsia" w:ascii="宋体" w:hAnsi="宋体" w:eastAsia="宋体" w:cs="宋体"/>
          <w:highlight w:val="none"/>
        </w:rPr>
        <w:fldChar w:fldCharType="end"/>
      </w:r>
    </w:p>
    <w:p w14:paraId="47FEF26F">
      <w:pPr>
        <w:pStyle w:val="9"/>
        <w:tabs>
          <w:tab w:val="right" w:leader="dot" w:pos="9070"/>
          <w:tab w:val="clear" w:pos="90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_Toc24834 </w:instrText>
      </w:r>
      <w:r>
        <w:rPr>
          <w:rFonts w:hint="eastAsia" w:ascii="宋体" w:hAnsi="宋体" w:eastAsia="宋体" w:cs="宋体"/>
          <w:highlight w:val="none"/>
        </w:rPr>
        <w:fldChar w:fldCharType="separate"/>
      </w:r>
      <w:r>
        <w:rPr>
          <w:rFonts w:hint="eastAsia" w:ascii="宋体" w:hAnsi="宋体"/>
          <w:szCs w:val="24"/>
          <w:highlight w:val="none"/>
        </w:rPr>
        <w:t>第二章  经营宗旨和范围</w:t>
      </w:r>
      <w:r>
        <w:tab/>
      </w:r>
      <w:r>
        <w:fldChar w:fldCharType="begin"/>
      </w:r>
      <w:r>
        <w:instrText xml:space="preserve"> PAGEREF _Toc24834 \h </w:instrText>
      </w:r>
      <w:r>
        <w:fldChar w:fldCharType="separate"/>
      </w:r>
      <w:r>
        <w:t>3</w:t>
      </w:r>
      <w:r>
        <w:fldChar w:fldCharType="end"/>
      </w:r>
      <w:r>
        <w:rPr>
          <w:rFonts w:hint="eastAsia" w:ascii="宋体" w:hAnsi="宋体" w:eastAsia="宋体" w:cs="宋体"/>
          <w:highlight w:val="none"/>
        </w:rPr>
        <w:fldChar w:fldCharType="end"/>
      </w:r>
    </w:p>
    <w:p w14:paraId="053F75AE">
      <w:pPr>
        <w:pStyle w:val="9"/>
        <w:tabs>
          <w:tab w:val="right" w:leader="dot" w:pos="9070"/>
          <w:tab w:val="clear" w:pos="90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_Toc15782 </w:instrText>
      </w:r>
      <w:r>
        <w:rPr>
          <w:rFonts w:hint="eastAsia" w:ascii="宋体" w:hAnsi="宋体" w:eastAsia="宋体" w:cs="宋体"/>
          <w:highlight w:val="none"/>
        </w:rPr>
        <w:fldChar w:fldCharType="separate"/>
      </w:r>
      <w:r>
        <w:rPr>
          <w:rFonts w:hint="eastAsia" w:ascii="宋体" w:hAnsi="宋体"/>
          <w:szCs w:val="24"/>
          <w:highlight w:val="none"/>
        </w:rPr>
        <w:t>第三章  股  份</w:t>
      </w:r>
      <w:r>
        <w:tab/>
      </w:r>
      <w:r>
        <w:fldChar w:fldCharType="begin"/>
      </w:r>
      <w:r>
        <w:instrText xml:space="preserve"> PAGEREF _Toc15782 \h </w:instrText>
      </w:r>
      <w:r>
        <w:fldChar w:fldCharType="separate"/>
      </w:r>
      <w:r>
        <w:t>4</w:t>
      </w:r>
      <w:r>
        <w:fldChar w:fldCharType="end"/>
      </w:r>
      <w:r>
        <w:rPr>
          <w:rFonts w:hint="eastAsia" w:ascii="宋体" w:hAnsi="宋体" w:eastAsia="宋体" w:cs="宋体"/>
          <w:highlight w:val="none"/>
        </w:rPr>
        <w:fldChar w:fldCharType="end"/>
      </w:r>
    </w:p>
    <w:p w14:paraId="03A61BF9">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_Toc21601 </w:instrText>
      </w:r>
      <w:r>
        <w:rPr>
          <w:rFonts w:hint="eastAsia" w:ascii="宋体" w:hAnsi="宋体" w:eastAsia="宋体" w:cs="宋体"/>
          <w:highlight w:val="none"/>
        </w:rPr>
        <w:fldChar w:fldCharType="separate"/>
      </w:r>
      <w:r>
        <w:rPr>
          <w:rFonts w:hint="eastAsia" w:ascii="宋体" w:hAnsi="宋体" w:eastAsia="宋体"/>
          <w:szCs w:val="24"/>
          <w:highlight w:val="none"/>
        </w:rPr>
        <w:t>第一节</w:t>
      </w:r>
      <w:r>
        <w:rPr>
          <w:rFonts w:ascii="宋体" w:hAnsi="宋体" w:eastAsia="宋体"/>
          <w:szCs w:val="24"/>
          <w:highlight w:val="none"/>
        </w:rPr>
        <w:t xml:space="preserve">  </w:t>
      </w:r>
      <w:r>
        <w:rPr>
          <w:rFonts w:hint="eastAsia" w:ascii="宋体" w:hAnsi="宋体" w:eastAsia="宋体"/>
          <w:szCs w:val="24"/>
          <w:highlight w:val="none"/>
        </w:rPr>
        <w:t>股份发行</w:t>
      </w:r>
      <w:r>
        <w:tab/>
      </w:r>
      <w:r>
        <w:fldChar w:fldCharType="begin"/>
      </w:r>
      <w:r>
        <w:instrText xml:space="preserve"> PAGEREF _Toc21601 \h </w:instrText>
      </w:r>
      <w:r>
        <w:fldChar w:fldCharType="separate"/>
      </w:r>
      <w:r>
        <w:t>4</w:t>
      </w:r>
      <w:r>
        <w:fldChar w:fldCharType="end"/>
      </w:r>
      <w:r>
        <w:rPr>
          <w:rFonts w:hint="eastAsia" w:ascii="宋体" w:hAnsi="宋体" w:eastAsia="宋体" w:cs="宋体"/>
          <w:highlight w:val="none"/>
        </w:rPr>
        <w:fldChar w:fldCharType="end"/>
      </w:r>
    </w:p>
    <w:p w14:paraId="1847BECD">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_Toc29488 </w:instrText>
      </w:r>
      <w:r>
        <w:rPr>
          <w:rFonts w:hint="eastAsia" w:ascii="宋体" w:hAnsi="宋体" w:eastAsia="宋体" w:cs="宋体"/>
          <w:highlight w:val="none"/>
        </w:rPr>
        <w:fldChar w:fldCharType="separate"/>
      </w:r>
      <w:r>
        <w:rPr>
          <w:rFonts w:hint="eastAsia" w:ascii="宋体" w:hAnsi="宋体" w:eastAsia="宋体"/>
          <w:szCs w:val="24"/>
          <w:highlight w:val="none"/>
        </w:rPr>
        <w:t>第二节</w:t>
      </w:r>
      <w:r>
        <w:rPr>
          <w:rFonts w:ascii="宋体" w:hAnsi="宋体" w:eastAsia="宋体"/>
          <w:szCs w:val="24"/>
          <w:highlight w:val="none"/>
        </w:rPr>
        <w:t xml:space="preserve">  </w:t>
      </w:r>
      <w:r>
        <w:rPr>
          <w:rFonts w:hint="eastAsia" w:ascii="宋体" w:hAnsi="宋体" w:eastAsia="宋体"/>
          <w:szCs w:val="24"/>
          <w:highlight w:val="none"/>
        </w:rPr>
        <w:t>股份增减和回购</w:t>
      </w:r>
      <w:r>
        <w:tab/>
      </w:r>
      <w:r>
        <w:fldChar w:fldCharType="begin"/>
      </w:r>
      <w:r>
        <w:instrText xml:space="preserve"> PAGEREF _Toc29488 \h </w:instrText>
      </w:r>
      <w:r>
        <w:fldChar w:fldCharType="separate"/>
      </w:r>
      <w:r>
        <w:t>5</w:t>
      </w:r>
      <w:r>
        <w:fldChar w:fldCharType="end"/>
      </w:r>
      <w:r>
        <w:rPr>
          <w:rFonts w:hint="eastAsia" w:ascii="宋体" w:hAnsi="宋体" w:eastAsia="宋体" w:cs="宋体"/>
          <w:highlight w:val="none"/>
        </w:rPr>
        <w:fldChar w:fldCharType="end"/>
      </w:r>
    </w:p>
    <w:p w14:paraId="46BEBA92">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_Toc29427 </w:instrText>
      </w:r>
      <w:r>
        <w:rPr>
          <w:rFonts w:hint="eastAsia" w:ascii="宋体" w:hAnsi="宋体" w:eastAsia="宋体" w:cs="宋体"/>
          <w:highlight w:val="none"/>
        </w:rPr>
        <w:fldChar w:fldCharType="separate"/>
      </w:r>
      <w:r>
        <w:rPr>
          <w:rFonts w:hint="eastAsia" w:ascii="宋体" w:hAnsi="宋体" w:eastAsia="宋体"/>
          <w:szCs w:val="24"/>
          <w:highlight w:val="none"/>
        </w:rPr>
        <w:t>第三节</w:t>
      </w:r>
      <w:r>
        <w:rPr>
          <w:rFonts w:ascii="宋体" w:hAnsi="宋体" w:eastAsia="宋体"/>
          <w:szCs w:val="24"/>
          <w:highlight w:val="none"/>
        </w:rPr>
        <w:t xml:space="preserve">  </w:t>
      </w:r>
      <w:r>
        <w:rPr>
          <w:rFonts w:hint="eastAsia" w:ascii="宋体" w:hAnsi="宋体" w:eastAsia="宋体"/>
          <w:szCs w:val="24"/>
          <w:highlight w:val="none"/>
        </w:rPr>
        <w:t>股份转让</w:t>
      </w:r>
      <w:r>
        <w:tab/>
      </w:r>
      <w:r>
        <w:fldChar w:fldCharType="begin"/>
      </w:r>
      <w:r>
        <w:instrText xml:space="preserve"> PAGEREF _Toc29427 \h </w:instrText>
      </w:r>
      <w:r>
        <w:fldChar w:fldCharType="separate"/>
      </w:r>
      <w:r>
        <w:t>6</w:t>
      </w:r>
      <w:r>
        <w:fldChar w:fldCharType="end"/>
      </w:r>
      <w:r>
        <w:rPr>
          <w:rFonts w:hint="eastAsia" w:ascii="宋体" w:hAnsi="宋体" w:eastAsia="宋体" w:cs="宋体"/>
          <w:highlight w:val="none"/>
        </w:rPr>
        <w:fldChar w:fldCharType="end"/>
      </w:r>
    </w:p>
    <w:p w14:paraId="4E4C8BF1">
      <w:pPr>
        <w:pStyle w:val="9"/>
        <w:tabs>
          <w:tab w:val="right" w:leader="dot" w:pos="9070"/>
          <w:tab w:val="clear" w:pos="90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_Toc3973 </w:instrText>
      </w:r>
      <w:r>
        <w:rPr>
          <w:rFonts w:hint="eastAsia" w:ascii="宋体" w:hAnsi="宋体" w:eastAsia="宋体" w:cs="宋体"/>
          <w:highlight w:val="none"/>
        </w:rPr>
        <w:fldChar w:fldCharType="separate"/>
      </w:r>
      <w:r>
        <w:rPr>
          <w:rFonts w:hint="eastAsia" w:ascii="宋体" w:hAnsi="宋体"/>
          <w:szCs w:val="24"/>
          <w:highlight w:val="none"/>
        </w:rPr>
        <w:t>第四章  股东和股东会</w:t>
      </w:r>
      <w:r>
        <w:tab/>
      </w:r>
      <w:r>
        <w:fldChar w:fldCharType="begin"/>
      </w:r>
      <w:r>
        <w:instrText xml:space="preserve"> PAGEREF _Toc3973 \h </w:instrText>
      </w:r>
      <w:r>
        <w:fldChar w:fldCharType="separate"/>
      </w:r>
      <w:r>
        <w:t>7</w:t>
      </w:r>
      <w:r>
        <w:fldChar w:fldCharType="end"/>
      </w:r>
      <w:r>
        <w:rPr>
          <w:rFonts w:hint="eastAsia" w:ascii="宋体" w:hAnsi="宋体" w:eastAsia="宋体" w:cs="宋体"/>
          <w:highlight w:val="none"/>
        </w:rPr>
        <w:fldChar w:fldCharType="end"/>
      </w:r>
    </w:p>
    <w:p w14:paraId="4E395DC8">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_Toc5357 </w:instrText>
      </w:r>
      <w:r>
        <w:rPr>
          <w:rFonts w:hint="eastAsia" w:ascii="宋体" w:hAnsi="宋体" w:eastAsia="宋体" w:cs="宋体"/>
          <w:highlight w:val="none"/>
        </w:rPr>
        <w:fldChar w:fldCharType="separate"/>
      </w:r>
      <w:r>
        <w:rPr>
          <w:rFonts w:hint="eastAsia" w:ascii="宋体" w:hAnsi="宋体" w:eastAsia="宋体" w:cs="Arial"/>
          <w:szCs w:val="24"/>
          <w:highlight w:val="none"/>
        </w:rPr>
        <w:t>第一节  股东的一般规定</w:t>
      </w:r>
      <w:r>
        <w:tab/>
      </w:r>
      <w:r>
        <w:fldChar w:fldCharType="begin"/>
      </w:r>
      <w:r>
        <w:instrText xml:space="preserve"> PAGEREF _Toc5357 \h </w:instrText>
      </w:r>
      <w:r>
        <w:fldChar w:fldCharType="separate"/>
      </w:r>
      <w:r>
        <w:t>7</w:t>
      </w:r>
      <w:r>
        <w:fldChar w:fldCharType="end"/>
      </w:r>
      <w:r>
        <w:rPr>
          <w:rFonts w:hint="eastAsia" w:ascii="宋体" w:hAnsi="宋体" w:eastAsia="宋体" w:cs="宋体"/>
          <w:highlight w:val="none"/>
        </w:rPr>
        <w:fldChar w:fldCharType="end"/>
      </w:r>
    </w:p>
    <w:p w14:paraId="1E670D0F">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_Toc10063 </w:instrText>
      </w:r>
      <w:r>
        <w:rPr>
          <w:rFonts w:hint="eastAsia" w:ascii="宋体" w:hAnsi="宋体" w:eastAsia="宋体" w:cs="宋体"/>
          <w:highlight w:val="none"/>
        </w:rPr>
        <w:fldChar w:fldCharType="separate"/>
      </w:r>
      <w:r>
        <w:rPr>
          <w:rFonts w:hint="eastAsia" w:ascii="宋体" w:hAnsi="宋体" w:eastAsia="宋体" w:cs="Arial"/>
          <w:szCs w:val="24"/>
          <w:highlight w:val="none"/>
        </w:rPr>
        <w:t>第二节  控股股东和实际控制人</w:t>
      </w:r>
      <w:r>
        <w:tab/>
      </w:r>
      <w:r>
        <w:fldChar w:fldCharType="begin"/>
      </w:r>
      <w:r>
        <w:instrText xml:space="preserve"> PAGEREF _Toc10063 \h </w:instrText>
      </w:r>
      <w:r>
        <w:fldChar w:fldCharType="separate"/>
      </w:r>
      <w:r>
        <w:t>10</w:t>
      </w:r>
      <w:r>
        <w:fldChar w:fldCharType="end"/>
      </w:r>
      <w:r>
        <w:rPr>
          <w:rFonts w:hint="eastAsia" w:ascii="宋体" w:hAnsi="宋体" w:eastAsia="宋体" w:cs="宋体"/>
          <w:highlight w:val="none"/>
        </w:rPr>
        <w:fldChar w:fldCharType="end"/>
      </w:r>
    </w:p>
    <w:p w14:paraId="44A1BEC0">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_Toc11399 </w:instrText>
      </w:r>
      <w:r>
        <w:rPr>
          <w:rFonts w:hint="eastAsia" w:ascii="宋体" w:hAnsi="宋体" w:eastAsia="宋体" w:cs="宋体"/>
          <w:highlight w:val="none"/>
        </w:rPr>
        <w:fldChar w:fldCharType="separate"/>
      </w:r>
      <w:r>
        <w:rPr>
          <w:rFonts w:hint="eastAsia" w:ascii="宋体" w:hAnsi="宋体" w:eastAsia="宋体" w:cs="Arial"/>
          <w:szCs w:val="24"/>
          <w:highlight w:val="none"/>
        </w:rPr>
        <w:t>第三节  股东会的一般规定</w:t>
      </w:r>
      <w:r>
        <w:tab/>
      </w:r>
      <w:r>
        <w:fldChar w:fldCharType="begin"/>
      </w:r>
      <w:r>
        <w:instrText xml:space="preserve"> PAGEREF _Toc11399 \h </w:instrText>
      </w:r>
      <w:r>
        <w:fldChar w:fldCharType="separate"/>
      </w:r>
      <w:r>
        <w:t>11</w:t>
      </w:r>
      <w:r>
        <w:fldChar w:fldCharType="end"/>
      </w:r>
      <w:r>
        <w:rPr>
          <w:rFonts w:hint="eastAsia" w:ascii="宋体" w:hAnsi="宋体" w:eastAsia="宋体" w:cs="宋体"/>
          <w:highlight w:val="none"/>
        </w:rPr>
        <w:fldChar w:fldCharType="end"/>
      </w:r>
    </w:p>
    <w:p w14:paraId="4DCA099E">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_Toc15156 </w:instrText>
      </w:r>
      <w:r>
        <w:rPr>
          <w:rFonts w:hint="eastAsia" w:ascii="宋体" w:hAnsi="宋体" w:eastAsia="宋体" w:cs="宋体"/>
          <w:highlight w:val="none"/>
        </w:rPr>
        <w:fldChar w:fldCharType="separate"/>
      </w:r>
      <w:r>
        <w:rPr>
          <w:rFonts w:hint="eastAsia" w:ascii="宋体" w:hAnsi="宋体" w:eastAsia="宋体" w:cs="Arial"/>
          <w:szCs w:val="24"/>
          <w:highlight w:val="none"/>
        </w:rPr>
        <w:t>第四节  股东会的召集</w:t>
      </w:r>
      <w:r>
        <w:tab/>
      </w:r>
      <w:r>
        <w:fldChar w:fldCharType="begin"/>
      </w:r>
      <w:r>
        <w:instrText xml:space="preserve"> PAGEREF _Toc15156 \h </w:instrText>
      </w:r>
      <w:r>
        <w:fldChar w:fldCharType="separate"/>
      </w:r>
      <w:r>
        <w:t>18</w:t>
      </w:r>
      <w:r>
        <w:fldChar w:fldCharType="end"/>
      </w:r>
      <w:r>
        <w:rPr>
          <w:rFonts w:hint="eastAsia" w:ascii="宋体" w:hAnsi="宋体" w:eastAsia="宋体" w:cs="宋体"/>
          <w:highlight w:val="none"/>
        </w:rPr>
        <w:fldChar w:fldCharType="end"/>
      </w:r>
    </w:p>
    <w:p w14:paraId="3A687009">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_Toc31197 </w:instrText>
      </w:r>
      <w:r>
        <w:rPr>
          <w:rFonts w:hint="eastAsia" w:ascii="宋体" w:hAnsi="宋体" w:eastAsia="宋体" w:cs="宋体"/>
          <w:highlight w:val="none"/>
        </w:rPr>
        <w:fldChar w:fldCharType="separate"/>
      </w:r>
      <w:r>
        <w:rPr>
          <w:rFonts w:hint="eastAsia" w:ascii="宋体" w:hAnsi="宋体" w:eastAsia="宋体" w:cs="Arial"/>
          <w:szCs w:val="24"/>
          <w:highlight w:val="none"/>
        </w:rPr>
        <w:t>第五节  股东会的提案与通知</w:t>
      </w:r>
      <w:r>
        <w:tab/>
      </w:r>
      <w:r>
        <w:fldChar w:fldCharType="begin"/>
      </w:r>
      <w:r>
        <w:instrText xml:space="preserve"> PAGEREF _Toc31197 \h </w:instrText>
      </w:r>
      <w:r>
        <w:fldChar w:fldCharType="separate"/>
      </w:r>
      <w:r>
        <w:t>20</w:t>
      </w:r>
      <w:r>
        <w:fldChar w:fldCharType="end"/>
      </w:r>
      <w:r>
        <w:rPr>
          <w:rFonts w:hint="eastAsia" w:ascii="宋体" w:hAnsi="宋体" w:eastAsia="宋体" w:cs="宋体"/>
          <w:highlight w:val="none"/>
        </w:rPr>
        <w:fldChar w:fldCharType="end"/>
      </w:r>
    </w:p>
    <w:p w14:paraId="5609AC2A">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_Toc27844 </w:instrText>
      </w:r>
      <w:r>
        <w:rPr>
          <w:rFonts w:hint="eastAsia" w:ascii="宋体" w:hAnsi="宋体" w:eastAsia="宋体" w:cs="宋体"/>
          <w:highlight w:val="none"/>
        </w:rPr>
        <w:fldChar w:fldCharType="separate"/>
      </w:r>
      <w:r>
        <w:rPr>
          <w:rFonts w:hint="eastAsia" w:ascii="宋体" w:hAnsi="宋体" w:eastAsia="宋体" w:cs="Arial"/>
          <w:szCs w:val="24"/>
          <w:highlight w:val="none"/>
        </w:rPr>
        <w:t>第六节  股东会的召开</w:t>
      </w:r>
      <w:r>
        <w:tab/>
      </w:r>
      <w:r>
        <w:fldChar w:fldCharType="begin"/>
      </w:r>
      <w:r>
        <w:instrText xml:space="preserve"> PAGEREF _Toc27844 \h </w:instrText>
      </w:r>
      <w:r>
        <w:fldChar w:fldCharType="separate"/>
      </w:r>
      <w:r>
        <w:t>22</w:t>
      </w:r>
      <w:r>
        <w:fldChar w:fldCharType="end"/>
      </w:r>
      <w:r>
        <w:rPr>
          <w:rFonts w:hint="eastAsia" w:ascii="宋体" w:hAnsi="宋体" w:eastAsia="宋体" w:cs="宋体"/>
          <w:highlight w:val="none"/>
        </w:rPr>
        <w:fldChar w:fldCharType="end"/>
      </w:r>
    </w:p>
    <w:p w14:paraId="625B09B4">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_Toc31382 </w:instrText>
      </w:r>
      <w:r>
        <w:rPr>
          <w:rFonts w:hint="eastAsia" w:ascii="宋体" w:hAnsi="宋体" w:eastAsia="宋体" w:cs="宋体"/>
          <w:highlight w:val="none"/>
        </w:rPr>
        <w:fldChar w:fldCharType="separate"/>
      </w:r>
      <w:r>
        <w:rPr>
          <w:rFonts w:hint="eastAsia" w:ascii="宋体" w:hAnsi="宋体" w:eastAsia="宋体" w:cs="Arial"/>
          <w:szCs w:val="24"/>
          <w:highlight w:val="none"/>
        </w:rPr>
        <w:t>第七节  股东会的表决和决议</w:t>
      </w:r>
      <w:r>
        <w:tab/>
      </w:r>
      <w:r>
        <w:fldChar w:fldCharType="begin"/>
      </w:r>
      <w:r>
        <w:instrText xml:space="preserve"> PAGEREF _Toc31382 \h </w:instrText>
      </w:r>
      <w:r>
        <w:fldChar w:fldCharType="separate"/>
      </w:r>
      <w:r>
        <w:t>25</w:t>
      </w:r>
      <w:r>
        <w:fldChar w:fldCharType="end"/>
      </w:r>
      <w:r>
        <w:rPr>
          <w:rFonts w:hint="eastAsia" w:ascii="宋体" w:hAnsi="宋体" w:eastAsia="宋体" w:cs="宋体"/>
          <w:highlight w:val="none"/>
        </w:rPr>
        <w:fldChar w:fldCharType="end"/>
      </w:r>
    </w:p>
    <w:p w14:paraId="12D53F32">
      <w:pPr>
        <w:pStyle w:val="9"/>
        <w:tabs>
          <w:tab w:val="right" w:leader="dot" w:pos="9070"/>
          <w:tab w:val="clear" w:pos="90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_Toc1019 </w:instrText>
      </w:r>
      <w:r>
        <w:rPr>
          <w:rFonts w:hint="eastAsia" w:ascii="宋体" w:hAnsi="宋体" w:eastAsia="宋体" w:cs="宋体"/>
          <w:highlight w:val="none"/>
        </w:rPr>
        <w:fldChar w:fldCharType="separate"/>
      </w:r>
      <w:r>
        <w:rPr>
          <w:rFonts w:hint="eastAsia" w:ascii="宋体" w:hAnsi="宋体" w:cs="Arial"/>
          <w:szCs w:val="24"/>
          <w:highlight w:val="none"/>
        </w:rPr>
        <w:t>第五章  董事和董事会</w:t>
      </w:r>
      <w:r>
        <w:tab/>
      </w:r>
      <w:r>
        <w:fldChar w:fldCharType="begin"/>
      </w:r>
      <w:r>
        <w:instrText xml:space="preserve"> PAGEREF _Toc1019 \h </w:instrText>
      </w:r>
      <w:r>
        <w:fldChar w:fldCharType="separate"/>
      </w:r>
      <w:r>
        <w:t>29</w:t>
      </w:r>
      <w:r>
        <w:fldChar w:fldCharType="end"/>
      </w:r>
      <w:r>
        <w:rPr>
          <w:rFonts w:hint="eastAsia" w:ascii="宋体" w:hAnsi="宋体" w:eastAsia="宋体" w:cs="宋体"/>
          <w:highlight w:val="none"/>
        </w:rPr>
        <w:fldChar w:fldCharType="end"/>
      </w:r>
    </w:p>
    <w:p w14:paraId="523CE064">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_Toc23531 </w:instrText>
      </w:r>
      <w:r>
        <w:rPr>
          <w:rFonts w:hint="eastAsia" w:ascii="宋体" w:hAnsi="宋体" w:eastAsia="宋体" w:cs="宋体"/>
          <w:highlight w:val="none"/>
        </w:rPr>
        <w:fldChar w:fldCharType="separate"/>
      </w:r>
      <w:r>
        <w:rPr>
          <w:rFonts w:hint="eastAsia" w:ascii="宋体" w:hAnsi="宋体" w:eastAsia="宋体" w:cs="Arial"/>
          <w:szCs w:val="24"/>
          <w:highlight w:val="none"/>
        </w:rPr>
        <w:t>第一节</w:t>
      </w:r>
      <w:r>
        <w:rPr>
          <w:rFonts w:ascii="宋体" w:hAnsi="宋体" w:eastAsia="宋体" w:cs="Arial"/>
          <w:szCs w:val="24"/>
          <w:highlight w:val="none"/>
        </w:rPr>
        <w:t xml:space="preserve">  </w:t>
      </w:r>
      <w:r>
        <w:rPr>
          <w:rFonts w:hint="eastAsia" w:ascii="宋体" w:hAnsi="宋体" w:eastAsia="宋体" w:cs="Arial"/>
          <w:szCs w:val="24"/>
          <w:highlight w:val="none"/>
        </w:rPr>
        <w:t xml:space="preserve">董事的一般规定 </w:t>
      </w:r>
      <w:r>
        <w:rPr>
          <w:rFonts w:hint="eastAsia" w:ascii="宋体" w:hAnsi="宋体" w:eastAsia="宋体" w:cs="Arial"/>
          <w:szCs w:val="24"/>
          <w:highlight w:val="none"/>
        </w:rPr>
        <w:t xml:space="preserve"> </w:t>
      </w:r>
      <w:r>
        <w:tab/>
      </w:r>
      <w:r>
        <w:fldChar w:fldCharType="begin"/>
      </w:r>
      <w:r>
        <w:instrText xml:space="preserve"> PAGEREF _Toc23531 \h </w:instrText>
      </w:r>
      <w:r>
        <w:fldChar w:fldCharType="separate"/>
      </w:r>
      <w:r>
        <w:t>29</w:t>
      </w:r>
      <w:r>
        <w:fldChar w:fldCharType="end"/>
      </w:r>
      <w:r>
        <w:rPr>
          <w:rFonts w:hint="eastAsia" w:ascii="宋体" w:hAnsi="宋体" w:eastAsia="宋体" w:cs="宋体"/>
          <w:highlight w:val="none"/>
        </w:rPr>
        <w:fldChar w:fldCharType="end"/>
      </w:r>
    </w:p>
    <w:p w14:paraId="43FC12EF">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_Toc4530 </w:instrText>
      </w:r>
      <w:r>
        <w:rPr>
          <w:rFonts w:hint="eastAsia" w:ascii="宋体" w:hAnsi="宋体" w:eastAsia="宋体" w:cs="宋体"/>
          <w:highlight w:val="none"/>
        </w:rPr>
        <w:fldChar w:fldCharType="separate"/>
      </w:r>
      <w:r>
        <w:rPr>
          <w:rFonts w:hint="eastAsia" w:ascii="宋体" w:hAnsi="宋体" w:eastAsia="宋体" w:cs="Arial"/>
          <w:szCs w:val="24"/>
          <w:highlight w:val="none"/>
        </w:rPr>
        <w:t>第二节</w:t>
      </w:r>
      <w:r>
        <w:rPr>
          <w:rFonts w:ascii="宋体" w:hAnsi="宋体" w:eastAsia="宋体" w:cs="Arial"/>
          <w:szCs w:val="24"/>
          <w:highlight w:val="none"/>
        </w:rPr>
        <w:t xml:space="preserve">  </w:t>
      </w:r>
      <w:r>
        <w:rPr>
          <w:rFonts w:hint="eastAsia" w:ascii="宋体" w:hAnsi="宋体" w:eastAsia="宋体" w:cs="Arial"/>
          <w:szCs w:val="24"/>
          <w:highlight w:val="none"/>
        </w:rPr>
        <w:t xml:space="preserve">董事会 </w:t>
      </w:r>
      <w:r>
        <w:rPr>
          <w:rFonts w:hint="eastAsia" w:ascii="宋体" w:hAnsi="宋体" w:eastAsia="宋体" w:cs="Arial"/>
          <w:szCs w:val="24"/>
          <w:highlight w:val="none"/>
        </w:rPr>
        <w:t xml:space="preserve"> </w:t>
      </w:r>
      <w:r>
        <w:tab/>
      </w:r>
      <w:r>
        <w:fldChar w:fldCharType="begin"/>
      </w:r>
      <w:r>
        <w:instrText xml:space="preserve"> PAGEREF _Toc4530 \h </w:instrText>
      </w:r>
      <w:r>
        <w:fldChar w:fldCharType="separate"/>
      </w:r>
      <w:r>
        <w:t>33</w:t>
      </w:r>
      <w:r>
        <w:fldChar w:fldCharType="end"/>
      </w:r>
      <w:r>
        <w:rPr>
          <w:rFonts w:hint="eastAsia" w:ascii="宋体" w:hAnsi="宋体" w:eastAsia="宋体" w:cs="宋体"/>
          <w:highlight w:val="none"/>
        </w:rPr>
        <w:fldChar w:fldCharType="end"/>
      </w:r>
    </w:p>
    <w:p w14:paraId="4380601E">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_Toc10697 </w:instrText>
      </w:r>
      <w:r>
        <w:rPr>
          <w:rFonts w:hint="eastAsia" w:ascii="宋体" w:hAnsi="宋体" w:eastAsia="宋体" w:cs="宋体"/>
          <w:highlight w:val="none"/>
        </w:rPr>
        <w:fldChar w:fldCharType="separate"/>
      </w:r>
      <w:r>
        <w:rPr>
          <w:rFonts w:hint="eastAsia" w:ascii="宋体" w:hAnsi="宋体" w:eastAsia="宋体" w:cs="Arial"/>
          <w:szCs w:val="24"/>
          <w:highlight w:val="none"/>
        </w:rPr>
        <w:t>第三节 独立董事</w:t>
      </w:r>
      <w:r>
        <w:tab/>
      </w:r>
      <w:r>
        <w:fldChar w:fldCharType="begin"/>
      </w:r>
      <w:r>
        <w:instrText xml:space="preserve"> PAGEREF _Toc10697 \h </w:instrText>
      </w:r>
      <w:r>
        <w:fldChar w:fldCharType="separate"/>
      </w:r>
      <w:r>
        <w:t>39</w:t>
      </w:r>
      <w:r>
        <w:fldChar w:fldCharType="end"/>
      </w:r>
      <w:r>
        <w:rPr>
          <w:rFonts w:hint="eastAsia" w:ascii="宋体" w:hAnsi="宋体" w:eastAsia="宋体" w:cs="宋体"/>
          <w:highlight w:val="none"/>
        </w:rPr>
        <w:fldChar w:fldCharType="end"/>
      </w:r>
    </w:p>
    <w:p w14:paraId="7EC7450F">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_Toc7857 </w:instrText>
      </w:r>
      <w:r>
        <w:rPr>
          <w:rFonts w:hint="eastAsia" w:ascii="宋体" w:hAnsi="宋体" w:eastAsia="宋体" w:cs="宋体"/>
          <w:highlight w:val="none"/>
        </w:rPr>
        <w:fldChar w:fldCharType="separate"/>
      </w:r>
      <w:r>
        <w:rPr>
          <w:rFonts w:hint="eastAsia" w:ascii="宋体" w:hAnsi="宋体" w:eastAsia="宋体" w:cs="Arial"/>
          <w:szCs w:val="24"/>
          <w:highlight w:val="none"/>
        </w:rPr>
        <w:t>第四节 董事会专门委员会</w:t>
      </w:r>
      <w:r>
        <w:tab/>
      </w:r>
      <w:r>
        <w:fldChar w:fldCharType="begin"/>
      </w:r>
      <w:r>
        <w:instrText xml:space="preserve"> PAGEREF _Toc7857 \h </w:instrText>
      </w:r>
      <w:r>
        <w:fldChar w:fldCharType="separate"/>
      </w:r>
      <w:r>
        <w:t>42</w:t>
      </w:r>
      <w:r>
        <w:fldChar w:fldCharType="end"/>
      </w:r>
      <w:r>
        <w:rPr>
          <w:rFonts w:hint="eastAsia" w:ascii="宋体" w:hAnsi="宋体" w:eastAsia="宋体" w:cs="宋体"/>
          <w:highlight w:val="none"/>
        </w:rPr>
        <w:fldChar w:fldCharType="end"/>
      </w:r>
    </w:p>
    <w:p w14:paraId="11313317">
      <w:pPr>
        <w:pStyle w:val="9"/>
        <w:tabs>
          <w:tab w:val="right" w:leader="dot" w:pos="9070"/>
          <w:tab w:val="clear" w:pos="90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_Toc3106 </w:instrText>
      </w:r>
      <w:r>
        <w:rPr>
          <w:rFonts w:hint="eastAsia" w:ascii="宋体" w:hAnsi="宋体" w:eastAsia="宋体" w:cs="宋体"/>
          <w:highlight w:val="none"/>
        </w:rPr>
        <w:fldChar w:fldCharType="separate"/>
      </w:r>
      <w:r>
        <w:rPr>
          <w:rFonts w:hint="eastAsia" w:ascii="宋体" w:hAnsi="宋体" w:cs="Arial"/>
          <w:szCs w:val="24"/>
          <w:highlight w:val="none"/>
        </w:rPr>
        <w:t xml:space="preserve">第六章  高级管理人员 </w:t>
      </w:r>
      <w:r>
        <w:rPr>
          <w:rFonts w:hint="eastAsia" w:ascii="宋体" w:hAnsi="宋体" w:cs="Arial"/>
          <w:szCs w:val="24"/>
          <w:highlight w:val="none"/>
        </w:rPr>
        <w:t xml:space="preserve"> </w:t>
      </w:r>
      <w:r>
        <w:tab/>
      </w:r>
      <w:r>
        <w:fldChar w:fldCharType="begin"/>
      </w:r>
      <w:r>
        <w:instrText xml:space="preserve"> PAGEREF _Toc3106 \h </w:instrText>
      </w:r>
      <w:r>
        <w:fldChar w:fldCharType="separate"/>
      </w:r>
      <w:r>
        <w:t>44</w:t>
      </w:r>
      <w:r>
        <w:fldChar w:fldCharType="end"/>
      </w:r>
      <w:r>
        <w:rPr>
          <w:rFonts w:hint="eastAsia" w:ascii="宋体" w:hAnsi="宋体" w:eastAsia="宋体" w:cs="宋体"/>
          <w:highlight w:val="none"/>
        </w:rPr>
        <w:fldChar w:fldCharType="end"/>
      </w:r>
    </w:p>
    <w:p w14:paraId="3444107C">
      <w:pPr>
        <w:pStyle w:val="9"/>
        <w:tabs>
          <w:tab w:val="right" w:leader="dot" w:pos="9070"/>
          <w:tab w:val="clear" w:pos="90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_Toc5188 </w:instrText>
      </w:r>
      <w:r>
        <w:rPr>
          <w:rFonts w:hint="eastAsia" w:ascii="宋体" w:hAnsi="宋体" w:eastAsia="宋体" w:cs="宋体"/>
          <w:highlight w:val="none"/>
        </w:rPr>
        <w:fldChar w:fldCharType="separate"/>
      </w:r>
      <w:r>
        <w:rPr>
          <w:rFonts w:hint="eastAsia" w:ascii="宋体" w:hAnsi="宋体" w:cs="Arial"/>
          <w:szCs w:val="24"/>
          <w:highlight w:val="none"/>
        </w:rPr>
        <w:t>第</w:t>
      </w:r>
      <w:r>
        <w:rPr>
          <w:rFonts w:hint="eastAsia" w:ascii="宋体" w:hAnsi="宋体" w:cs="Arial"/>
          <w:szCs w:val="24"/>
          <w:highlight w:val="none"/>
          <w:lang w:val="en-US" w:eastAsia="zh-CN"/>
        </w:rPr>
        <w:t>七</w:t>
      </w:r>
      <w:r>
        <w:rPr>
          <w:rFonts w:hint="eastAsia" w:ascii="宋体" w:hAnsi="宋体" w:cs="Arial"/>
          <w:szCs w:val="24"/>
          <w:highlight w:val="none"/>
        </w:rPr>
        <w:t xml:space="preserve">章  财务会计制度、利润分配和审计 </w:t>
      </w:r>
      <w:r>
        <w:rPr>
          <w:rFonts w:hint="eastAsia" w:ascii="宋体" w:hAnsi="宋体" w:cs="Arial"/>
          <w:szCs w:val="24"/>
          <w:highlight w:val="none"/>
        </w:rPr>
        <w:t xml:space="preserve"> </w:t>
      </w:r>
      <w:r>
        <w:tab/>
      </w:r>
      <w:r>
        <w:fldChar w:fldCharType="begin"/>
      </w:r>
      <w:r>
        <w:instrText xml:space="preserve"> PAGEREF _Toc5188 \h </w:instrText>
      </w:r>
      <w:r>
        <w:fldChar w:fldCharType="separate"/>
      </w:r>
      <w:r>
        <w:t>46</w:t>
      </w:r>
      <w:r>
        <w:fldChar w:fldCharType="end"/>
      </w:r>
      <w:r>
        <w:rPr>
          <w:rFonts w:hint="eastAsia" w:ascii="宋体" w:hAnsi="宋体" w:eastAsia="宋体" w:cs="宋体"/>
          <w:highlight w:val="none"/>
        </w:rPr>
        <w:fldChar w:fldCharType="end"/>
      </w:r>
    </w:p>
    <w:p w14:paraId="6F9A6ED1">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_Toc11180 </w:instrText>
      </w:r>
      <w:r>
        <w:rPr>
          <w:rFonts w:hint="eastAsia" w:ascii="宋体" w:hAnsi="宋体" w:eastAsia="宋体" w:cs="宋体"/>
          <w:highlight w:val="none"/>
        </w:rPr>
        <w:fldChar w:fldCharType="separate"/>
      </w:r>
      <w:r>
        <w:rPr>
          <w:rFonts w:hint="eastAsia" w:ascii="宋体" w:hAnsi="宋体" w:eastAsia="宋体" w:cs="Arial"/>
          <w:szCs w:val="24"/>
          <w:highlight w:val="none"/>
        </w:rPr>
        <w:t>第一节  财务会计制度</w:t>
      </w:r>
      <w:r>
        <w:tab/>
      </w:r>
      <w:r>
        <w:fldChar w:fldCharType="begin"/>
      </w:r>
      <w:r>
        <w:instrText xml:space="preserve"> PAGEREF _Toc11180 \h </w:instrText>
      </w:r>
      <w:r>
        <w:fldChar w:fldCharType="separate"/>
      </w:r>
      <w:r>
        <w:t>46</w:t>
      </w:r>
      <w:r>
        <w:fldChar w:fldCharType="end"/>
      </w:r>
      <w:r>
        <w:rPr>
          <w:rFonts w:hint="eastAsia" w:ascii="宋体" w:hAnsi="宋体" w:eastAsia="宋体" w:cs="宋体"/>
          <w:highlight w:val="none"/>
        </w:rPr>
        <w:fldChar w:fldCharType="end"/>
      </w:r>
    </w:p>
    <w:p w14:paraId="048D1986">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_Toc12927 </w:instrText>
      </w:r>
      <w:r>
        <w:rPr>
          <w:rFonts w:hint="eastAsia" w:ascii="宋体" w:hAnsi="宋体" w:eastAsia="宋体" w:cs="宋体"/>
          <w:highlight w:val="none"/>
        </w:rPr>
        <w:fldChar w:fldCharType="separate"/>
      </w:r>
      <w:r>
        <w:rPr>
          <w:rFonts w:hint="eastAsia" w:ascii="宋体" w:hAnsi="宋体" w:eastAsia="宋体" w:cs="Arial"/>
          <w:kern w:val="2"/>
          <w:szCs w:val="24"/>
          <w:highlight w:val="none"/>
        </w:rPr>
        <w:t>第二节  利润分配</w:t>
      </w:r>
      <w:r>
        <w:tab/>
      </w:r>
      <w:r>
        <w:fldChar w:fldCharType="begin"/>
      </w:r>
      <w:r>
        <w:instrText xml:space="preserve"> PAGEREF _Toc12927 \h </w:instrText>
      </w:r>
      <w:r>
        <w:fldChar w:fldCharType="separate"/>
      </w:r>
      <w:r>
        <w:t>46</w:t>
      </w:r>
      <w:r>
        <w:fldChar w:fldCharType="end"/>
      </w:r>
      <w:r>
        <w:rPr>
          <w:rFonts w:hint="eastAsia" w:ascii="宋体" w:hAnsi="宋体" w:eastAsia="宋体" w:cs="宋体"/>
          <w:highlight w:val="none"/>
        </w:rPr>
        <w:fldChar w:fldCharType="end"/>
      </w:r>
    </w:p>
    <w:p w14:paraId="3209CCAA">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_Toc24982 </w:instrText>
      </w:r>
      <w:r>
        <w:rPr>
          <w:rFonts w:hint="eastAsia" w:ascii="宋体" w:hAnsi="宋体" w:eastAsia="宋体" w:cs="宋体"/>
          <w:highlight w:val="none"/>
        </w:rPr>
        <w:fldChar w:fldCharType="separate"/>
      </w:r>
      <w:r>
        <w:rPr>
          <w:rFonts w:hint="eastAsia" w:ascii="宋体" w:hAnsi="宋体" w:eastAsia="宋体" w:cs="Arial"/>
          <w:szCs w:val="24"/>
          <w:highlight w:val="none"/>
        </w:rPr>
        <w:t>第</w:t>
      </w:r>
      <w:r>
        <w:rPr>
          <w:rFonts w:hint="eastAsia" w:ascii="宋体" w:hAnsi="宋体" w:eastAsia="宋体" w:cs="Arial"/>
          <w:szCs w:val="24"/>
          <w:highlight w:val="none"/>
          <w:lang w:val="en-US" w:eastAsia="zh-CN"/>
        </w:rPr>
        <w:t>三</w:t>
      </w:r>
      <w:r>
        <w:rPr>
          <w:rFonts w:hint="eastAsia" w:ascii="宋体" w:hAnsi="宋体" w:eastAsia="宋体" w:cs="Arial"/>
          <w:szCs w:val="24"/>
          <w:highlight w:val="none"/>
        </w:rPr>
        <w:t>节  内部审计</w:t>
      </w:r>
      <w:r>
        <w:tab/>
      </w:r>
      <w:r>
        <w:fldChar w:fldCharType="begin"/>
      </w:r>
      <w:r>
        <w:instrText xml:space="preserve"> PAGEREF _Toc24982 \h </w:instrText>
      </w:r>
      <w:r>
        <w:fldChar w:fldCharType="separate"/>
      </w:r>
      <w:r>
        <w:t>49</w:t>
      </w:r>
      <w:r>
        <w:fldChar w:fldCharType="end"/>
      </w:r>
      <w:r>
        <w:rPr>
          <w:rFonts w:hint="eastAsia" w:ascii="宋体" w:hAnsi="宋体" w:eastAsia="宋体" w:cs="宋体"/>
          <w:highlight w:val="none"/>
        </w:rPr>
        <w:fldChar w:fldCharType="end"/>
      </w:r>
    </w:p>
    <w:p w14:paraId="38EEA204">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_Toc18835 </w:instrText>
      </w:r>
      <w:r>
        <w:rPr>
          <w:rFonts w:hint="eastAsia" w:ascii="宋体" w:hAnsi="宋体" w:eastAsia="宋体" w:cs="宋体"/>
          <w:highlight w:val="none"/>
        </w:rPr>
        <w:fldChar w:fldCharType="separate"/>
      </w:r>
      <w:r>
        <w:rPr>
          <w:rFonts w:hint="eastAsia" w:ascii="宋体" w:hAnsi="宋体" w:eastAsia="宋体" w:cs="Arial"/>
          <w:szCs w:val="24"/>
          <w:highlight w:val="none"/>
        </w:rPr>
        <w:t>第</w:t>
      </w:r>
      <w:r>
        <w:rPr>
          <w:rFonts w:hint="eastAsia" w:ascii="宋体" w:hAnsi="宋体" w:eastAsia="宋体" w:cs="Arial"/>
          <w:szCs w:val="24"/>
          <w:highlight w:val="none"/>
          <w:lang w:val="en-US" w:eastAsia="zh-CN"/>
        </w:rPr>
        <w:t>四</w:t>
      </w:r>
      <w:r>
        <w:rPr>
          <w:rFonts w:hint="eastAsia" w:ascii="宋体" w:hAnsi="宋体" w:eastAsia="宋体" w:cs="Arial"/>
          <w:szCs w:val="24"/>
          <w:highlight w:val="none"/>
        </w:rPr>
        <w:t>节  会计师事务所的聘任</w:t>
      </w:r>
      <w:r>
        <w:tab/>
      </w:r>
      <w:r>
        <w:fldChar w:fldCharType="begin"/>
      </w:r>
      <w:r>
        <w:instrText xml:space="preserve"> PAGEREF _Toc18835 \h </w:instrText>
      </w:r>
      <w:r>
        <w:fldChar w:fldCharType="separate"/>
      </w:r>
      <w:r>
        <w:t>50</w:t>
      </w:r>
      <w:r>
        <w:fldChar w:fldCharType="end"/>
      </w:r>
      <w:r>
        <w:rPr>
          <w:rFonts w:hint="eastAsia" w:ascii="宋体" w:hAnsi="宋体" w:eastAsia="宋体" w:cs="宋体"/>
          <w:highlight w:val="none"/>
        </w:rPr>
        <w:fldChar w:fldCharType="end"/>
      </w:r>
    </w:p>
    <w:p w14:paraId="5019B49D">
      <w:pPr>
        <w:pStyle w:val="9"/>
        <w:tabs>
          <w:tab w:val="right" w:leader="dot" w:pos="9070"/>
          <w:tab w:val="clear" w:pos="90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_Toc12804 </w:instrText>
      </w:r>
      <w:r>
        <w:rPr>
          <w:rFonts w:hint="eastAsia" w:ascii="宋体" w:hAnsi="宋体" w:eastAsia="宋体" w:cs="宋体"/>
          <w:highlight w:val="none"/>
        </w:rPr>
        <w:fldChar w:fldCharType="separate"/>
      </w:r>
      <w:r>
        <w:rPr>
          <w:rFonts w:hint="eastAsia" w:ascii="宋体" w:hAnsi="宋体" w:cs="Arial"/>
          <w:szCs w:val="24"/>
          <w:highlight w:val="none"/>
        </w:rPr>
        <w:t>第</w:t>
      </w:r>
      <w:r>
        <w:rPr>
          <w:rFonts w:hint="eastAsia" w:ascii="宋体" w:hAnsi="宋体" w:cs="Arial"/>
          <w:szCs w:val="24"/>
          <w:highlight w:val="none"/>
          <w:lang w:val="en-US" w:eastAsia="zh-CN"/>
        </w:rPr>
        <w:t>八</w:t>
      </w:r>
      <w:r>
        <w:rPr>
          <w:rFonts w:hint="eastAsia" w:ascii="宋体" w:hAnsi="宋体" w:cs="Arial"/>
          <w:szCs w:val="24"/>
          <w:highlight w:val="none"/>
        </w:rPr>
        <w:t>章  通知和公告</w:t>
      </w:r>
      <w:r>
        <w:tab/>
      </w:r>
      <w:r>
        <w:fldChar w:fldCharType="begin"/>
      </w:r>
      <w:r>
        <w:instrText xml:space="preserve"> PAGEREF _Toc12804 \h </w:instrText>
      </w:r>
      <w:r>
        <w:fldChar w:fldCharType="separate"/>
      </w:r>
      <w:r>
        <w:t>51</w:t>
      </w:r>
      <w:r>
        <w:fldChar w:fldCharType="end"/>
      </w:r>
      <w:r>
        <w:rPr>
          <w:rFonts w:hint="eastAsia" w:ascii="宋体" w:hAnsi="宋体" w:eastAsia="宋体" w:cs="宋体"/>
          <w:highlight w:val="none"/>
        </w:rPr>
        <w:fldChar w:fldCharType="end"/>
      </w:r>
    </w:p>
    <w:p w14:paraId="0AADD333">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_Toc22246 </w:instrText>
      </w:r>
      <w:r>
        <w:rPr>
          <w:rFonts w:hint="eastAsia" w:ascii="宋体" w:hAnsi="宋体" w:eastAsia="宋体" w:cs="宋体"/>
          <w:highlight w:val="none"/>
        </w:rPr>
        <w:fldChar w:fldCharType="separate"/>
      </w:r>
      <w:r>
        <w:rPr>
          <w:rFonts w:hint="eastAsia" w:ascii="宋体" w:hAnsi="宋体" w:eastAsia="宋体" w:cs="Arial"/>
          <w:szCs w:val="24"/>
          <w:highlight w:val="none"/>
        </w:rPr>
        <w:t>第一节 通知</w:t>
      </w:r>
      <w:r>
        <w:tab/>
      </w:r>
      <w:r>
        <w:fldChar w:fldCharType="begin"/>
      </w:r>
      <w:r>
        <w:instrText xml:space="preserve"> PAGEREF _Toc22246 \h </w:instrText>
      </w:r>
      <w:r>
        <w:fldChar w:fldCharType="separate"/>
      </w:r>
      <w:r>
        <w:t>51</w:t>
      </w:r>
      <w:r>
        <w:fldChar w:fldCharType="end"/>
      </w:r>
      <w:r>
        <w:rPr>
          <w:rFonts w:hint="eastAsia" w:ascii="宋体" w:hAnsi="宋体" w:eastAsia="宋体" w:cs="宋体"/>
          <w:highlight w:val="none"/>
        </w:rPr>
        <w:fldChar w:fldCharType="end"/>
      </w:r>
    </w:p>
    <w:p w14:paraId="1107EC62">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_Toc20305 </w:instrText>
      </w:r>
      <w:r>
        <w:rPr>
          <w:rFonts w:hint="eastAsia" w:ascii="宋体" w:hAnsi="宋体" w:eastAsia="宋体" w:cs="宋体"/>
          <w:highlight w:val="none"/>
        </w:rPr>
        <w:fldChar w:fldCharType="separate"/>
      </w:r>
      <w:r>
        <w:rPr>
          <w:rFonts w:hint="eastAsia" w:ascii="宋体" w:hAnsi="宋体" w:eastAsia="宋体" w:cs="Arial"/>
          <w:szCs w:val="24"/>
          <w:highlight w:val="none"/>
        </w:rPr>
        <w:t>第二节 公告</w:t>
      </w:r>
      <w:r>
        <w:tab/>
      </w:r>
      <w:r>
        <w:fldChar w:fldCharType="begin"/>
      </w:r>
      <w:r>
        <w:instrText xml:space="preserve"> PAGEREF _Toc20305 \h </w:instrText>
      </w:r>
      <w:r>
        <w:fldChar w:fldCharType="separate"/>
      </w:r>
      <w:r>
        <w:t>52</w:t>
      </w:r>
      <w:r>
        <w:fldChar w:fldCharType="end"/>
      </w:r>
      <w:r>
        <w:rPr>
          <w:rFonts w:hint="eastAsia" w:ascii="宋体" w:hAnsi="宋体" w:eastAsia="宋体" w:cs="宋体"/>
          <w:highlight w:val="none"/>
        </w:rPr>
        <w:fldChar w:fldCharType="end"/>
      </w:r>
    </w:p>
    <w:p w14:paraId="6B5A5AB9">
      <w:pPr>
        <w:pStyle w:val="9"/>
        <w:tabs>
          <w:tab w:val="right" w:leader="dot" w:pos="9070"/>
          <w:tab w:val="clear" w:pos="90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_Toc27594 </w:instrText>
      </w:r>
      <w:r>
        <w:rPr>
          <w:rFonts w:hint="eastAsia" w:ascii="宋体" w:hAnsi="宋体" w:eastAsia="宋体" w:cs="宋体"/>
          <w:highlight w:val="none"/>
        </w:rPr>
        <w:fldChar w:fldCharType="separate"/>
      </w:r>
      <w:r>
        <w:rPr>
          <w:rFonts w:hint="eastAsia" w:ascii="宋体" w:hAnsi="宋体" w:cs="Arial"/>
          <w:szCs w:val="24"/>
          <w:highlight w:val="none"/>
        </w:rPr>
        <w:t>第</w:t>
      </w:r>
      <w:r>
        <w:rPr>
          <w:rFonts w:hint="eastAsia" w:ascii="宋体" w:hAnsi="宋体" w:cs="Arial"/>
          <w:szCs w:val="24"/>
          <w:highlight w:val="none"/>
          <w:lang w:val="en-US" w:eastAsia="zh-CN"/>
        </w:rPr>
        <w:t>九</w:t>
      </w:r>
      <w:r>
        <w:rPr>
          <w:rFonts w:hint="eastAsia" w:ascii="宋体" w:hAnsi="宋体" w:cs="Arial"/>
          <w:szCs w:val="24"/>
          <w:highlight w:val="none"/>
        </w:rPr>
        <w:t>章  合并、分立、增资、减资、解散和清算</w:t>
      </w:r>
      <w:r>
        <w:tab/>
      </w:r>
      <w:r>
        <w:fldChar w:fldCharType="begin"/>
      </w:r>
      <w:r>
        <w:instrText xml:space="preserve"> PAGEREF _Toc27594 \h </w:instrText>
      </w:r>
      <w:r>
        <w:fldChar w:fldCharType="separate"/>
      </w:r>
      <w:r>
        <w:t>52</w:t>
      </w:r>
      <w:r>
        <w:fldChar w:fldCharType="end"/>
      </w:r>
      <w:r>
        <w:rPr>
          <w:rFonts w:hint="eastAsia" w:ascii="宋体" w:hAnsi="宋体" w:eastAsia="宋体" w:cs="宋体"/>
          <w:highlight w:val="none"/>
        </w:rPr>
        <w:fldChar w:fldCharType="end"/>
      </w:r>
    </w:p>
    <w:p w14:paraId="4FB43BD1">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_Toc5218 </w:instrText>
      </w:r>
      <w:r>
        <w:rPr>
          <w:rFonts w:hint="eastAsia" w:ascii="宋体" w:hAnsi="宋体" w:eastAsia="宋体" w:cs="宋体"/>
          <w:highlight w:val="none"/>
        </w:rPr>
        <w:fldChar w:fldCharType="separate"/>
      </w:r>
      <w:r>
        <w:rPr>
          <w:rFonts w:hint="eastAsia" w:ascii="宋体" w:hAnsi="宋体" w:eastAsia="宋体" w:cs="Arial"/>
          <w:szCs w:val="24"/>
          <w:highlight w:val="none"/>
        </w:rPr>
        <w:t>第一节  合并、分立、增资和减资</w:t>
      </w:r>
      <w:r>
        <w:tab/>
      </w:r>
      <w:r>
        <w:fldChar w:fldCharType="begin"/>
      </w:r>
      <w:r>
        <w:instrText xml:space="preserve"> PAGEREF _Toc5218 \h </w:instrText>
      </w:r>
      <w:r>
        <w:fldChar w:fldCharType="separate"/>
      </w:r>
      <w:r>
        <w:t>52</w:t>
      </w:r>
      <w:r>
        <w:fldChar w:fldCharType="end"/>
      </w:r>
      <w:r>
        <w:rPr>
          <w:rFonts w:hint="eastAsia" w:ascii="宋体" w:hAnsi="宋体" w:eastAsia="宋体" w:cs="宋体"/>
          <w:highlight w:val="none"/>
        </w:rPr>
        <w:fldChar w:fldCharType="end"/>
      </w:r>
    </w:p>
    <w:p w14:paraId="4C66574E">
      <w:pPr>
        <w:pStyle w:val="10"/>
        <w:tabs>
          <w:tab w:val="right" w:leader="dot" w:pos="907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_Toc13059 </w:instrText>
      </w:r>
      <w:r>
        <w:rPr>
          <w:rFonts w:hint="eastAsia" w:ascii="宋体" w:hAnsi="宋体" w:eastAsia="宋体" w:cs="宋体"/>
          <w:highlight w:val="none"/>
        </w:rPr>
        <w:fldChar w:fldCharType="separate"/>
      </w:r>
      <w:r>
        <w:rPr>
          <w:rFonts w:hint="eastAsia" w:ascii="宋体" w:hAnsi="宋体" w:eastAsia="宋体" w:cs="Arial"/>
          <w:szCs w:val="24"/>
          <w:highlight w:val="none"/>
        </w:rPr>
        <w:t>第二节  解散和清算</w:t>
      </w:r>
      <w:r>
        <w:tab/>
      </w:r>
      <w:r>
        <w:fldChar w:fldCharType="begin"/>
      </w:r>
      <w:r>
        <w:instrText xml:space="preserve"> PAGEREF _Toc13059 \h </w:instrText>
      </w:r>
      <w:r>
        <w:fldChar w:fldCharType="separate"/>
      </w:r>
      <w:r>
        <w:t>54</w:t>
      </w:r>
      <w:r>
        <w:fldChar w:fldCharType="end"/>
      </w:r>
      <w:r>
        <w:rPr>
          <w:rFonts w:hint="eastAsia" w:ascii="宋体" w:hAnsi="宋体" w:eastAsia="宋体" w:cs="宋体"/>
          <w:highlight w:val="none"/>
        </w:rPr>
        <w:fldChar w:fldCharType="end"/>
      </w:r>
    </w:p>
    <w:p w14:paraId="60669652">
      <w:pPr>
        <w:pStyle w:val="9"/>
        <w:tabs>
          <w:tab w:val="right" w:leader="dot" w:pos="9070"/>
          <w:tab w:val="clear" w:pos="90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_Toc5776 </w:instrText>
      </w:r>
      <w:r>
        <w:rPr>
          <w:rFonts w:hint="eastAsia" w:ascii="宋体" w:hAnsi="宋体" w:eastAsia="宋体" w:cs="宋体"/>
          <w:highlight w:val="none"/>
        </w:rPr>
        <w:fldChar w:fldCharType="separate"/>
      </w:r>
      <w:r>
        <w:rPr>
          <w:rFonts w:hint="eastAsia" w:ascii="宋体" w:hAnsi="宋体" w:cs="Arial"/>
          <w:szCs w:val="24"/>
          <w:highlight w:val="none"/>
        </w:rPr>
        <w:t>第十章  修改章程</w:t>
      </w:r>
      <w:r>
        <w:tab/>
      </w:r>
      <w:r>
        <w:fldChar w:fldCharType="begin"/>
      </w:r>
      <w:r>
        <w:instrText xml:space="preserve"> PAGEREF _Toc5776 \h </w:instrText>
      </w:r>
      <w:r>
        <w:fldChar w:fldCharType="separate"/>
      </w:r>
      <w:r>
        <w:t>56</w:t>
      </w:r>
      <w:r>
        <w:fldChar w:fldCharType="end"/>
      </w:r>
      <w:r>
        <w:rPr>
          <w:rFonts w:hint="eastAsia" w:ascii="宋体" w:hAnsi="宋体" w:eastAsia="宋体" w:cs="宋体"/>
          <w:highlight w:val="none"/>
        </w:rPr>
        <w:fldChar w:fldCharType="end"/>
      </w:r>
    </w:p>
    <w:p w14:paraId="2C3DC530">
      <w:pPr>
        <w:pStyle w:val="9"/>
        <w:tabs>
          <w:tab w:val="right" w:leader="dot" w:pos="9070"/>
          <w:tab w:val="clear" w:pos="9060"/>
        </w:tabs>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_Toc21384 </w:instrText>
      </w:r>
      <w:r>
        <w:rPr>
          <w:rFonts w:hint="eastAsia" w:ascii="宋体" w:hAnsi="宋体" w:eastAsia="宋体" w:cs="宋体"/>
          <w:highlight w:val="none"/>
        </w:rPr>
        <w:fldChar w:fldCharType="separate"/>
      </w:r>
      <w:r>
        <w:rPr>
          <w:rFonts w:hint="eastAsia" w:ascii="宋体" w:hAnsi="宋体" w:cs="Arial"/>
          <w:szCs w:val="24"/>
          <w:highlight w:val="none"/>
        </w:rPr>
        <w:t>第十</w:t>
      </w:r>
      <w:r>
        <w:rPr>
          <w:rFonts w:hint="eastAsia" w:ascii="宋体" w:hAnsi="宋体" w:cs="Arial"/>
          <w:szCs w:val="24"/>
          <w:highlight w:val="none"/>
          <w:lang w:eastAsia="zh-CN"/>
        </w:rPr>
        <w:t>一</w:t>
      </w:r>
      <w:r>
        <w:rPr>
          <w:rFonts w:hint="eastAsia" w:ascii="宋体" w:hAnsi="宋体" w:cs="Arial"/>
          <w:szCs w:val="24"/>
          <w:highlight w:val="none"/>
        </w:rPr>
        <w:t>章  附则</w:t>
      </w:r>
      <w:r>
        <w:tab/>
      </w:r>
      <w:r>
        <w:fldChar w:fldCharType="begin"/>
      </w:r>
      <w:r>
        <w:instrText xml:space="preserve"> PAGEREF _Toc21384 \h </w:instrText>
      </w:r>
      <w:r>
        <w:fldChar w:fldCharType="separate"/>
      </w:r>
      <w:r>
        <w:t>57</w:t>
      </w:r>
      <w:r>
        <w:fldChar w:fldCharType="end"/>
      </w:r>
      <w:r>
        <w:rPr>
          <w:rFonts w:hint="eastAsia" w:ascii="宋体" w:hAnsi="宋体" w:eastAsia="宋体" w:cs="宋体"/>
          <w:highlight w:val="none"/>
        </w:rPr>
        <w:fldChar w:fldCharType="end"/>
      </w:r>
    </w:p>
    <w:p w14:paraId="5032C637">
      <w:pPr>
        <w:tabs>
          <w:tab w:val="left" w:pos="1890"/>
          <w:tab w:val="left" w:pos="2520"/>
          <w:tab w:val="left" w:pos="3150"/>
          <w:tab w:val="left" w:pos="3780"/>
        </w:tabs>
        <w:spacing w:line="276" w:lineRule="auto"/>
        <w:rPr>
          <w:rFonts w:ascii="黑体" w:hAnsi="Arial" w:eastAsia="黑体"/>
          <w:sz w:val="23"/>
          <w:szCs w:val="23"/>
          <w:highlight w:val="none"/>
        </w:rPr>
      </w:pPr>
      <w:r>
        <w:rPr>
          <w:rFonts w:hint="eastAsia" w:ascii="宋体" w:hAnsi="宋体" w:eastAsia="宋体" w:cs="宋体"/>
          <w:sz w:val="24"/>
          <w:highlight w:val="none"/>
        </w:rPr>
        <w:fldChar w:fldCharType="end"/>
      </w:r>
      <w:bookmarkStart w:id="0" w:name="_Toc180912199"/>
    </w:p>
    <w:p w14:paraId="22B42A4B">
      <w:pPr>
        <w:pStyle w:val="2"/>
        <w:spacing w:before="0" w:after="0" w:line="312" w:lineRule="auto"/>
        <w:jc w:val="center"/>
        <w:rPr>
          <w:rFonts w:hint="eastAsia" w:ascii="宋体" w:hAnsi="宋体"/>
          <w:sz w:val="24"/>
          <w:szCs w:val="24"/>
          <w:highlight w:val="none"/>
        </w:rPr>
      </w:pPr>
      <w:bookmarkStart w:id="1" w:name="_Toc27497"/>
      <w:bookmarkStart w:id="2" w:name="_Toc28329"/>
      <w:r>
        <w:rPr>
          <w:rFonts w:hint="eastAsia" w:ascii="宋体" w:hAnsi="宋体"/>
          <w:sz w:val="24"/>
          <w:szCs w:val="24"/>
          <w:highlight w:val="none"/>
        </w:rPr>
        <w:t>第一章  总则</w:t>
      </w:r>
      <w:bookmarkEnd w:id="0"/>
      <w:bookmarkEnd w:id="1"/>
      <w:bookmarkEnd w:id="2"/>
    </w:p>
    <w:p w14:paraId="34AAFA08">
      <w:pPr>
        <w:tabs>
          <w:tab w:val="left" w:pos="1890"/>
          <w:tab w:val="left" w:pos="2520"/>
          <w:tab w:val="left" w:pos="3150"/>
          <w:tab w:val="left" w:pos="3780"/>
        </w:tabs>
        <w:spacing w:line="312" w:lineRule="auto"/>
        <w:rPr>
          <w:rFonts w:hint="eastAsia" w:ascii="宋体" w:hAnsi="宋体" w:cs="Arial"/>
          <w:sz w:val="24"/>
          <w:highlight w:val="none"/>
        </w:rPr>
      </w:pPr>
    </w:p>
    <w:p w14:paraId="2BAEB24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为维护永兴特种材料科技股份有限公司</w:t>
      </w:r>
      <w:r>
        <w:rPr>
          <w:rFonts w:ascii="宋体" w:hAnsi="宋体" w:cs="Arial"/>
          <w:sz w:val="24"/>
          <w:highlight w:val="none"/>
        </w:rPr>
        <w:t>(</w:t>
      </w:r>
      <w:r>
        <w:rPr>
          <w:rFonts w:hint="eastAsia" w:ascii="宋体" w:hAnsi="宋体" w:cs="Arial"/>
          <w:sz w:val="24"/>
          <w:highlight w:val="none"/>
        </w:rPr>
        <w:t>以下简称“公司”</w:t>
      </w:r>
      <w:r>
        <w:rPr>
          <w:rFonts w:ascii="宋体" w:hAnsi="宋体" w:cs="Arial"/>
          <w:sz w:val="24"/>
          <w:highlight w:val="none"/>
        </w:rPr>
        <w:t>)</w:t>
      </w:r>
      <w:r>
        <w:rPr>
          <w:rFonts w:hint="eastAsia" w:ascii="宋体" w:hAnsi="宋体" w:cs="Arial"/>
          <w:sz w:val="24"/>
          <w:highlight w:val="none"/>
        </w:rPr>
        <w:t>、股东、职工和债权人的合法权益</w:t>
      </w:r>
      <w:r>
        <w:rPr>
          <w:rFonts w:ascii="宋体" w:hAnsi="宋体" w:cs="Arial"/>
          <w:sz w:val="24"/>
          <w:highlight w:val="none"/>
        </w:rPr>
        <w:t xml:space="preserve">, </w:t>
      </w:r>
      <w:r>
        <w:rPr>
          <w:rFonts w:hint="eastAsia" w:ascii="宋体" w:hAnsi="宋体" w:cs="Arial"/>
          <w:sz w:val="24"/>
          <w:highlight w:val="none"/>
        </w:rPr>
        <w:t>规范公司的组织和行为</w:t>
      </w:r>
      <w:r>
        <w:rPr>
          <w:rFonts w:ascii="宋体" w:hAnsi="宋体" w:cs="Arial"/>
          <w:sz w:val="24"/>
          <w:highlight w:val="none"/>
        </w:rPr>
        <w:t xml:space="preserve">, </w:t>
      </w:r>
      <w:r>
        <w:rPr>
          <w:rFonts w:hint="eastAsia" w:ascii="宋体" w:hAnsi="宋体" w:cs="Arial"/>
          <w:sz w:val="24"/>
          <w:highlight w:val="none"/>
        </w:rPr>
        <w:t>根据《中华人民共和国公司法》</w:t>
      </w:r>
      <w:r>
        <w:rPr>
          <w:rFonts w:ascii="宋体" w:hAnsi="宋体" w:cs="Arial"/>
          <w:sz w:val="24"/>
          <w:highlight w:val="none"/>
        </w:rPr>
        <w:t>(</w:t>
      </w:r>
      <w:r>
        <w:rPr>
          <w:rFonts w:hint="eastAsia" w:ascii="宋体" w:hAnsi="宋体" w:cs="Arial"/>
          <w:sz w:val="24"/>
          <w:highlight w:val="none"/>
        </w:rPr>
        <w:t>以下简称“《公司法》”</w:t>
      </w:r>
      <w:r>
        <w:rPr>
          <w:rFonts w:ascii="宋体" w:hAnsi="宋体" w:cs="Arial"/>
          <w:sz w:val="24"/>
          <w:highlight w:val="none"/>
        </w:rPr>
        <w:t>)</w:t>
      </w:r>
      <w:r>
        <w:rPr>
          <w:rFonts w:hint="eastAsia" w:ascii="宋体" w:hAnsi="宋体" w:cs="Arial"/>
          <w:sz w:val="24"/>
          <w:highlight w:val="none"/>
        </w:rPr>
        <w:t>、《中华人民共和国证券法》</w:t>
      </w:r>
      <w:r>
        <w:rPr>
          <w:rFonts w:ascii="宋体" w:hAnsi="宋体" w:cs="Arial"/>
          <w:sz w:val="24"/>
          <w:highlight w:val="none"/>
        </w:rPr>
        <w:t>(</w:t>
      </w:r>
      <w:r>
        <w:rPr>
          <w:rFonts w:hint="eastAsia" w:ascii="宋体" w:hAnsi="宋体" w:cs="Arial"/>
          <w:sz w:val="24"/>
          <w:highlight w:val="none"/>
        </w:rPr>
        <w:t>以下简称“《证券法》”</w:t>
      </w:r>
      <w:r>
        <w:rPr>
          <w:rFonts w:ascii="宋体" w:hAnsi="宋体" w:cs="Arial"/>
          <w:sz w:val="24"/>
          <w:highlight w:val="none"/>
        </w:rPr>
        <w:t>)</w:t>
      </w:r>
      <w:r>
        <w:rPr>
          <w:rFonts w:hint="eastAsia" w:ascii="宋体" w:hAnsi="宋体" w:cs="Arial"/>
          <w:sz w:val="24"/>
          <w:highlight w:val="none"/>
        </w:rPr>
        <w:t>和其他有关规定</w:t>
      </w:r>
      <w:r>
        <w:rPr>
          <w:rFonts w:ascii="宋体" w:hAnsi="宋体" w:cs="Arial"/>
          <w:sz w:val="24"/>
          <w:highlight w:val="none"/>
        </w:rPr>
        <w:t xml:space="preserve">, </w:t>
      </w:r>
      <w:r>
        <w:rPr>
          <w:rFonts w:hint="eastAsia" w:ascii="宋体" w:hAnsi="宋体" w:cs="Arial"/>
          <w:sz w:val="24"/>
          <w:highlight w:val="none"/>
        </w:rPr>
        <w:t>制订本章程。</w:t>
      </w:r>
    </w:p>
    <w:p w14:paraId="1BC8738A">
      <w:pPr>
        <w:tabs>
          <w:tab w:val="left" w:pos="2520"/>
          <w:tab w:val="left" w:pos="3150"/>
          <w:tab w:val="left" w:pos="3780"/>
        </w:tabs>
        <w:spacing w:line="312" w:lineRule="auto"/>
        <w:rPr>
          <w:rFonts w:ascii="宋体" w:hAnsi="宋体" w:cs="Arial"/>
          <w:sz w:val="24"/>
          <w:highlight w:val="none"/>
        </w:rPr>
      </w:pPr>
    </w:p>
    <w:p w14:paraId="62D1903B">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公司系依照《公司法》、《证券法》和其他有关规定成立的股份有限公司。</w:t>
      </w:r>
      <w:r>
        <w:rPr>
          <w:rFonts w:ascii="宋体" w:hAnsi="宋体" w:cs="Arial"/>
          <w:sz w:val="24"/>
          <w:highlight w:val="none"/>
        </w:rPr>
        <w:t xml:space="preserve"> </w:t>
      </w:r>
    </w:p>
    <w:p w14:paraId="2F017B1C">
      <w:pPr>
        <w:tabs>
          <w:tab w:val="left" w:pos="1890"/>
          <w:tab w:val="left" w:pos="2520"/>
          <w:tab w:val="left" w:pos="3150"/>
          <w:tab w:val="left" w:pos="3780"/>
        </w:tabs>
        <w:spacing w:line="312" w:lineRule="auto"/>
        <w:rPr>
          <w:rFonts w:ascii="宋体" w:hAnsi="宋体" w:cs="Arial"/>
          <w:sz w:val="24"/>
          <w:highlight w:val="none"/>
        </w:rPr>
      </w:pPr>
    </w:p>
    <w:p w14:paraId="6CBB39F7">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公司通过有限公司整体变更以发起设立方式设立。在浙江省市场监督管理局注册登记</w:t>
      </w:r>
      <w:r>
        <w:rPr>
          <w:rFonts w:ascii="宋体" w:hAnsi="宋体" w:cs="Arial"/>
          <w:sz w:val="24"/>
          <w:highlight w:val="none"/>
        </w:rPr>
        <w:t xml:space="preserve">, </w:t>
      </w:r>
      <w:r>
        <w:rPr>
          <w:rFonts w:hint="eastAsia" w:ascii="宋体" w:hAnsi="宋体" w:cs="Arial"/>
          <w:sz w:val="24"/>
          <w:highlight w:val="none"/>
        </w:rPr>
        <w:t>取得营业执照。统一社会信用代码为91330000722762533U。</w:t>
      </w:r>
    </w:p>
    <w:p w14:paraId="7811983E">
      <w:pPr>
        <w:tabs>
          <w:tab w:val="left" w:pos="1890"/>
          <w:tab w:val="left" w:pos="2520"/>
          <w:tab w:val="left" w:pos="3150"/>
          <w:tab w:val="left" w:pos="3780"/>
        </w:tabs>
        <w:spacing w:line="312" w:lineRule="auto"/>
        <w:rPr>
          <w:rFonts w:ascii="宋体" w:hAnsi="宋体" w:cs="Arial"/>
          <w:sz w:val="24"/>
          <w:highlight w:val="none"/>
        </w:rPr>
      </w:pPr>
    </w:p>
    <w:p w14:paraId="3272478A">
      <w:pPr>
        <w:numPr>
          <w:ilvl w:val="0"/>
          <w:numId w:val="1"/>
        </w:numPr>
        <w:tabs>
          <w:tab w:val="left" w:pos="2520"/>
          <w:tab w:val="left" w:pos="3150"/>
          <w:tab w:val="left" w:pos="3780"/>
        </w:tabs>
        <w:spacing w:line="312" w:lineRule="auto"/>
        <w:rPr>
          <w:rFonts w:ascii="宋体" w:hAnsi="宋体" w:cs="Arial"/>
          <w:bCs/>
          <w:sz w:val="24"/>
          <w:highlight w:val="none"/>
        </w:rPr>
      </w:pPr>
      <w:r>
        <w:rPr>
          <w:rFonts w:hint="eastAsia" w:ascii="宋体" w:hAnsi="宋体" w:cs="Arial"/>
          <w:bCs/>
          <w:sz w:val="24"/>
          <w:highlight w:val="none"/>
        </w:rPr>
        <w:t>公司经中国证券监督管理委员会</w:t>
      </w:r>
      <w:r>
        <w:rPr>
          <w:rFonts w:ascii="宋体" w:hAnsi="宋体" w:cs="Arial"/>
          <w:bCs/>
          <w:sz w:val="24"/>
          <w:highlight w:val="none"/>
        </w:rPr>
        <w:t>(</w:t>
      </w:r>
      <w:r>
        <w:rPr>
          <w:rFonts w:hint="eastAsia" w:ascii="宋体" w:hAnsi="宋体" w:cs="Arial"/>
          <w:bCs/>
          <w:sz w:val="24"/>
          <w:highlight w:val="none"/>
        </w:rPr>
        <w:t>以下简称“中国证监会”</w:t>
      </w:r>
      <w:r>
        <w:rPr>
          <w:rFonts w:ascii="宋体" w:hAnsi="宋体" w:cs="Arial"/>
          <w:bCs/>
          <w:sz w:val="24"/>
          <w:highlight w:val="none"/>
        </w:rPr>
        <w:t>)</w:t>
      </w:r>
      <w:r>
        <w:rPr>
          <w:rFonts w:hint="eastAsia" w:ascii="宋体" w:hAnsi="宋体" w:cs="Arial"/>
          <w:bCs/>
          <w:sz w:val="24"/>
          <w:highlight w:val="none"/>
        </w:rPr>
        <w:t>批准</w:t>
      </w:r>
      <w:r>
        <w:rPr>
          <w:rFonts w:ascii="宋体" w:hAnsi="宋体" w:cs="Arial"/>
          <w:bCs/>
          <w:sz w:val="24"/>
          <w:highlight w:val="none"/>
        </w:rPr>
        <w:t xml:space="preserve">, </w:t>
      </w:r>
      <w:r>
        <w:rPr>
          <w:rFonts w:hint="eastAsia" w:ascii="宋体" w:hAnsi="宋体" w:cs="Arial"/>
          <w:bCs/>
          <w:sz w:val="24"/>
          <w:highlight w:val="none"/>
        </w:rPr>
        <w:t>首次向社会公众发行人民币普通股</w:t>
      </w:r>
      <w:r>
        <w:rPr>
          <w:rFonts w:ascii="宋体" w:hAnsi="宋体" w:cs="Arial"/>
          <w:bCs/>
          <w:sz w:val="24"/>
          <w:highlight w:val="none"/>
        </w:rPr>
        <w:t>5,000</w:t>
      </w:r>
      <w:r>
        <w:rPr>
          <w:rFonts w:hint="eastAsia" w:ascii="宋体" w:hAnsi="宋体" w:cs="Arial"/>
          <w:bCs/>
          <w:sz w:val="24"/>
          <w:highlight w:val="none"/>
        </w:rPr>
        <w:t>万股</w:t>
      </w:r>
      <w:r>
        <w:rPr>
          <w:rFonts w:ascii="宋体" w:hAnsi="宋体" w:cs="Arial"/>
          <w:bCs/>
          <w:sz w:val="24"/>
          <w:highlight w:val="none"/>
        </w:rPr>
        <w:t xml:space="preserve">, </w:t>
      </w:r>
      <w:r>
        <w:rPr>
          <w:rFonts w:hint="eastAsia" w:ascii="宋体" w:hAnsi="宋体" w:cs="Arial"/>
          <w:bCs/>
          <w:sz w:val="24"/>
          <w:highlight w:val="none"/>
        </w:rPr>
        <w:t>于</w:t>
      </w:r>
      <w:r>
        <w:rPr>
          <w:rFonts w:ascii="宋体" w:hAnsi="宋体" w:cs="Arial"/>
          <w:bCs/>
          <w:sz w:val="24"/>
          <w:highlight w:val="none"/>
        </w:rPr>
        <w:t>2015</w:t>
      </w:r>
      <w:r>
        <w:rPr>
          <w:rFonts w:hint="eastAsia" w:ascii="宋体" w:hAnsi="宋体" w:cs="Arial"/>
          <w:bCs/>
          <w:sz w:val="24"/>
          <w:highlight w:val="none"/>
        </w:rPr>
        <w:t>年</w:t>
      </w:r>
      <w:r>
        <w:rPr>
          <w:rFonts w:ascii="宋体" w:hAnsi="宋体" w:cs="Arial"/>
          <w:bCs/>
          <w:sz w:val="24"/>
          <w:highlight w:val="none"/>
        </w:rPr>
        <w:t>5</w:t>
      </w:r>
      <w:r>
        <w:rPr>
          <w:rFonts w:hint="eastAsia" w:ascii="宋体" w:hAnsi="宋体" w:cs="Arial"/>
          <w:bCs/>
          <w:sz w:val="24"/>
          <w:highlight w:val="none"/>
        </w:rPr>
        <w:t>月</w:t>
      </w:r>
      <w:r>
        <w:rPr>
          <w:rFonts w:ascii="宋体" w:hAnsi="宋体" w:cs="Arial"/>
          <w:bCs/>
          <w:sz w:val="24"/>
          <w:highlight w:val="none"/>
        </w:rPr>
        <w:t>15</w:t>
      </w:r>
      <w:r>
        <w:rPr>
          <w:rFonts w:hint="eastAsia" w:ascii="宋体" w:hAnsi="宋体" w:cs="Arial"/>
          <w:bCs/>
          <w:sz w:val="24"/>
          <w:highlight w:val="none"/>
        </w:rPr>
        <w:t>日在深圳证券交易所上市。</w:t>
      </w:r>
    </w:p>
    <w:p w14:paraId="0DCA3CD1">
      <w:pPr>
        <w:tabs>
          <w:tab w:val="left" w:pos="2520"/>
          <w:tab w:val="left" w:pos="3150"/>
          <w:tab w:val="left" w:pos="3780"/>
        </w:tabs>
        <w:spacing w:line="312" w:lineRule="auto"/>
        <w:rPr>
          <w:rFonts w:ascii="宋体" w:hAnsi="宋体" w:cs="Arial"/>
          <w:bCs/>
          <w:sz w:val="24"/>
          <w:highlight w:val="none"/>
        </w:rPr>
      </w:pPr>
    </w:p>
    <w:p w14:paraId="7ACCC6D4">
      <w:pPr>
        <w:numPr>
          <w:ilvl w:val="0"/>
          <w:numId w:val="1"/>
        </w:numPr>
        <w:tabs>
          <w:tab w:val="left" w:pos="2520"/>
          <w:tab w:val="left" w:pos="3150"/>
          <w:tab w:val="left" w:pos="3780"/>
        </w:tabs>
        <w:spacing w:line="312" w:lineRule="auto"/>
        <w:rPr>
          <w:rFonts w:ascii="宋体" w:hAnsi="宋体" w:cs="Arial"/>
          <w:bCs/>
          <w:sz w:val="24"/>
          <w:highlight w:val="none"/>
        </w:rPr>
      </w:pPr>
      <w:r>
        <w:rPr>
          <w:rFonts w:hint="eastAsia" w:ascii="宋体" w:hAnsi="宋体" w:cs="Arial"/>
          <w:bCs/>
          <w:sz w:val="24"/>
          <w:highlight w:val="none"/>
        </w:rPr>
        <w:t>公司注册名称</w:t>
      </w:r>
      <w:r>
        <w:rPr>
          <w:rFonts w:ascii="宋体" w:hAnsi="宋体" w:cs="Arial"/>
          <w:bCs/>
          <w:sz w:val="24"/>
          <w:highlight w:val="none"/>
        </w:rPr>
        <w:t>:</w:t>
      </w:r>
      <w:r>
        <w:rPr>
          <w:rFonts w:ascii="宋体" w:hAnsi="宋体" w:cs="Arial"/>
          <w:bCs/>
          <w:sz w:val="24"/>
          <w:highlight w:val="none"/>
        </w:rPr>
        <w:tab/>
      </w:r>
      <w:r>
        <w:rPr>
          <w:rFonts w:hint="eastAsia" w:ascii="宋体" w:hAnsi="宋体" w:cs="Arial"/>
          <w:bCs/>
          <w:sz w:val="24"/>
          <w:highlight w:val="none"/>
        </w:rPr>
        <w:t>永兴特种材料科技股份有限公司</w:t>
      </w:r>
    </w:p>
    <w:p w14:paraId="700D006A">
      <w:pPr>
        <w:tabs>
          <w:tab w:val="left" w:pos="1890"/>
          <w:tab w:val="left" w:pos="2520"/>
          <w:tab w:val="left" w:pos="3780"/>
        </w:tabs>
        <w:spacing w:line="312" w:lineRule="auto"/>
        <w:ind w:left="1724" w:leftChars="821"/>
        <w:rPr>
          <w:rFonts w:ascii="宋体" w:hAnsi="宋体" w:cs="Arial"/>
          <w:bCs/>
          <w:sz w:val="24"/>
          <w:highlight w:val="none"/>
        </w:rPr>
      </w:pPr>
      <w:r>
        <w:rPr>
          <w:rFonts w:ascii="宋体" w:hAnsi="宋体" w:cs="Arial"/>
          <w:bCs/>
          <w:sz w:val="24"/>
          <w:highlight w:val="none"/>
        </w:rPr>
        <w:tab/>
      </w:r>
      <w:r>
        <w:rPr>
          <w:rFonts w:hint="eastAsia" w:ascii="宋体" w:hAnsi="宋体" w:cs="Arial"/>
          <w:bCs/>
          <w:sz w:val="24"/>
          <w:highlight w:val="none"/>
        </w:rPr>
        <w:t>英文名称</w:t>
      </w:r>
      <w:r>
        <w:rPr>
          <w:rFonts w:ascii="宋体" w:hAnsi="宋体" w:cs="Arial"/>
          <w:bCs/>
          <w:sz w:val="24"/>
          <w:highlight w:val="none"/>
        </w:rPr>
        <w:t xml:space="preserve">:Yongxing Special </w:t>
      </w:r>
      <w:r>
        <w:rPr>
          <w:rFonts w:hint="eastAsia" w:ascii="宋体" w:hAnsi="宋体" w:cs="Arial"/>
          <w:bCs/>
          <w:sz w:val="24"/>
          <w:highlight w:val="none"/>
        </w:rPr>
        <w:t>Materials Technology</w:t>
      </w:r>
      <w:r>
        <w:rPr>
          <w:rFonts w:ascii="宋体" w:hAnsi="宋体" w:cs="Arial"/>
          <w:bCs/>
          <w:sz w:val="24"/>
          <w:highlight w:val="none"/>
        </w:rPr>
        <w:t xml:space="preserve"> Co.</w:t>
      </w:r>
      <w:r>
        <w:rPr>
          <w:rFonts w:hint="eastAsia" w:ascii="宋体" w:hAnsi="宋体" w:cs="Arial"/>
          <w:bCs/>
          <w:sz w:val="24"/>
          <w:highlight w:val="none"/>
        </w:rPr>
        <w:t>,</w:t>
      </w:r>
      <w:r>
        <w:rPr>
          <w:rFonts w:ascii="宋体" w:hAnsi="宋体" w:cs="Arial"/>
          <w:bCs/>
          <w:sz w:val="24"/>
          <w:highlight w:val="none"/>
        </w:rPr>
        <w:t>Ltd.</w:t>
      </w:r>
    </w:p>
    <w:p w14:paraId="0862E3A4">
      <w:pPr>
        <w:tabs>
          <w:tab w:val="left" w:pos="1890"/>
          <w:tab w:val="left" w:pos="2520"/>
          <w:tab w:val="left" w:pos="3150"/>
          <w:tab w:val="left" w:pos="3465"/>
        </w:tabs>
        <w:spacing w:line="312" w:lineRule="auto"/>
        <w:rPr>
          <w:rFonts w:ascii="宋体" w:hAnsi="宋体" w:cs="Arial"/>
          <w:sz w:val="24"/>
          <w:highlight w:val="none"/>
        </w:rPr>
      </w:pPr>
    </w:p>
    <w:p w14:paraId="7A191382">
      <w:pPr>
        <w:numPr>
          <w:ilvl w:val="0"/>
          <w:numId w:val="1"/>
        </w:numPr>
        <w:tabs>
          <w:tab w:val="left" w:pos="2520"/>
          <w:tab w:val="left" w:pos="3150"/>
          <w:tab w:val="left" w:pos="3780"/>
        </w:tabs>
        <w:spacing w:line="312" w:lineRule="auto"/>
        <w:rPr>
          <w:rFonts w:ascii="宋体" w:hAnsi="宋体" w:cs="Arial"/>
          <w:bCs/>
          <w:sz w:val="24"/>
          <w:highlight w:val="none"/>
        </w:rPr>
      </w:pPr>
      <w:r>
        <w:rPr>
          <w:rFonts w:hint="eastAsia" w:ascii="宋体" w:hAnsi="宋体" w:cs="Arial"/>
          <w:bCs/>
          <w:sz w:val="24"/>
          <w:highlight w:val="none"/>
        </w:rPr>
        <w:t>公司住所</w:t>
      </w:r>
      <w:r>
        <w:rPr>
          <w:rFonts w:ascii="宋体" w:hAnsi="宋体" w:cs="Arial"/>
          <w:bCs/>
          <w:sz w:val="24"/>
          <w:highlight w:val="none"/>
        </w:rPr>
        <w:t xml:space="preserve">: </w:t>
      </w:r>
      <w:r>
        <w:rPr>
          <w:rFonts w:hint="eastAsia" w:ascii="宋体" w:hAnsi="宋体" w:cs="Arial"/>
          <w:sz w:val="24"/>
          <w:highlight w:val="none"/>
        </w:rPr>
        <w:t>湖州市杨家埠</w:t>
      </w:r>
      <w:r>
        <w:rPr>
          <w:rFonts w:ascii="宋体" w:hAnsi="宋体"/>
          <w:sz w:val="24"/>
          <w:highlight w:val="none"/>
        </w:rPr>
        <w:tab/>
      </w:r>
      <w:r>
        <w:rPr>
          <w:rFonts w:hint="eastAsia" w:ascii="宋体" w:hAnsi="宋体"/>
          <w:sz w:val="24"/>
          <w:highlight w:val="none"/>
        </w:rPr>
        <w:t>邮政编码</w:t>
      </w:r>
      <w:r>
        <w:rPr>
          <w:rFonts w:ascii="宋体" w:hAnsi="宋体"/>
          <w:sz w:val="24"/>
          <w:highlight w:val="none"/>
        </w:rPr>
        <w:t>: 313005</w:t>
      </w:r>
    </w:p>
    <w:p w14:paraId="4EDAE674">
      <w:pPr>
        <w:pStyle w:val="9"/>
        <w:ind w:left="562" w:hanging="562"/>
        <w:rPr>
          <w:rFonts w:ascii="宋体" w:hAnsi="宋体"/>
          <w:sz w:val="24"/>
          <w:szCs w:val="24"/>
          <w:highlight w:val="none"/>
        </w:rPr>
      </w:pPr>
    </w:p>
    <w:p w14:paraId="4A94A347">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w:t>
      </w:r>
      <w:r>
        <w:rPr>
          <w:rFonts w:hint="eastAsia" w:ascii="宋体" w:hAnsi="宋体" w:cs="Arial"/>
          <w:bCs/>
          <w:sz w:val="24"/>
          <w:highlight w:val="none"/>
        </w:rPr>
        <w:t>注册</w:t>
      </w:r>
      <w:r>
        <w:rPr>
          <w:rFonts w:hint="eastAsia" w:ascii="宋体" w:hAnsi="宋体" w:cs="Arial"/>
          <w:sz w:val="24"/>
          <w:highlight w:val="none"/>
        </w:rPr>
        <w:t>资本为</w:t>
      </w:r>
      <w:r>
        <w:rPr>
          <w:rFonts w:hint="eastAsia" w:ascii="宋体" w:hAnsi="宋体" w:cs="Arial"/>
          <w:bCs/>
          <w:sz w:val="24"/>
          <w:highlight w:val="none"/>
        </w:rPr>
        <w:t>人民币53,910.154万元</w:t>
      </w:r>
      <w:r>
        <w:rPr>
          <w:rFonts w:hint="eastAsia" w:ascii="宋体" w:hAnsi="宋体" w:cs="Arial"/>
          <w:sz w:val="24"/>
          <w:highlight w:val="none"/>
        </w:rPr>
        <w:t>。</w:t>
      </w:r>
    </w:p>
    <w:p w14:paraId="5ECC6330">
      <w:pPr>
        <w:tabs>
          <w:tab w:val="left" w:pos="1890"/>
          <w:tab w:val="left" w:pos="2520"/>
          <w:tab w:val="left" w:pos="3150"/>
          <w:tab w:val="left" w:pos="3780"/>
        </w:tabs>
        <w:spacing w:line="312" w:lineRule="auto"/>
        <w:rPr>
          <w:rFonts w:ascii="宋体" w:hAnsi="宋体" w:cs="Arial"/>
          <w:sz w:val="24"/>
          <w:highlight w:val="none"/>
        </w:rPr>
      </w:pPr>
    </w:p>
    <w:p w14:paraId="5E7D8917">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公司为永久存续的股份有限公司。</w:t>
      </w:r>
    </w:p>
    <w:p w14:paraId="3001F3CF">
      <w:pPr>
        <w:tabs>
          <w:tab w:val="left" w:pos="1890"/>
          <w:tab w:val="left" w:pos="2520"/>
          <w:tab w:val="left" w:pos="3150"/>
          <w:tab w:val="left" w:pos="3780"/>
        </w:tabs>
        <w:spacing w:line="312" w:lineRule="auto"/>
        <w:rPr>
          <w:rFonts w:ascii="宋体" w:hAnsi="宋体" w:cs="Arial"/>
          <w:sz w:val="24"/>
          <w:highlight w:val="none"/>
        </w:rPr>
      </w:pPr>
    </w:p>
    <w:p w14:paraId="0C3A5406">
      <w:pPr>
        <w:numPr>
          <w:ilvl w:val="0"/>
          <w:numId w:val="1"/>
        </w:numPr>
        <w:tabs>
          <w:tab w:val="left" w:pos="2520"/>
          <w:tab w:val="left" w:pos="3780"/>
        </w:tabs>
        <w:spacing w:line="312" w:lineRule="auto"/>
        <w:rPr>
          <w:rFonts w:ascii="宋体" w:hAnsi="宋体" w:cs="Arial"/>
          <w:sz w:val="24"/>
          <w:highlight w:val="none"/>
        </w:rPr>
      </w:pPr>
      <w:r>
        <w:rPr>
          <w:rFonts w:hint="eastAsia" w:ascii="宋体" w:hAnsi="宋体" w:cs="Arial"/>
          <w:sz w:val="24"/>
          <w:highlight w:val="none"/>
        </w:rPr>
        <w:t>代表公司执行公司事务的董事为公司的法定代表人。董事长为代表公司执行公司事务的董事。</w:t>
      </w:r>
    </w:p>
    <w:p w14:paraId="1B82EE86">
      <w:pPr>
        <w:tabs>
          <w:tab w:val="left" w:pos="2520"/>
          <w:tab w:val="left" w:pos="3780"/>
        </w:tabs>
        <w:spacing w:line="312" w:lineRule="auto"/>
        <w:ind w:left="1890"/>
        <w:rPr>
          <w:rFonts w:ascii="宋体" w:hAnsi="宋体" w:cs="Arial"/>
          <w:sz w:val="24"/>
          <w:highlight w:val="none"/>
        </w:rPr>
      </w:pPr>
    </w:p>
    <w:p w14:paraId="57D39B1C">
      <w:pPr>
        <w:tabs>
          <w:tab w:val="left" w:pos="2520"/>
          <w:tab w:val="left" w:pos="3780"/>
        </w:tabs>
        <w:spacing w:line="312" w:lineRule="auto"/>
        <w:ind w:left="1890"/>
        <w:rPr>
          <w:rFonts w:ascii="宋体" w:hAnsi="宋体" w:cs="Arial"/>
          <w:sz w:val="24"/>
          <w:highlight w:val="none"/>
        </w:rPr>
      </w:pPr>
      <w:r>
        <w:rPr>
          <w:rFonts w:hint="eastAsia" w:ascii="宋体" w:hAnsi="宋体" w:cs="Arial"/>
          <w:sz w:val="24"/>
          <w:highlight w:val="none"/>
        </w:rPr>
        <w:t>担任法定代表人的董事辞任的, 视为同时辞去法定代表人。法定代表人辞任的, 公司将在法定代表人辞任之日起三十日内确定新的法定代表人。</w:t>
      </w:r>
    </w:p>
    <w:p w14:paraId="3BAE5261">
      <w:pPr>
        <w:tabs>
          <w:tab w:val="left" w:pos="2520"/>
          <w:tab w:val="left" w:pos="3780"/>
        </w:tabs>
        <w:spacing w:line="312" w:lineRule="auto"/>
        <w:ind w:left="1890"/>
        <w:rPr>
          <w:rFonts w:hint="eastAsia" w:ascii="宋体" w:hAnsi="宋体" w:cs="Arial"/>
          <w:sz w:val="24"/>
          <w:highlight w:val="none"/>
        </w:rPr>
      </w:pPr>
    </w:p>
    <w:p w14:paraId="4B65DA0F">
      <w:pPr>
        <w:tabs>
          <w:tab w:val="left" w:pos="252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法定代表人以公司名义从事的民事活动, 其法律后果由公司承受。本章程或者股东会对法定代表人职权的限制, 不得对抗善意相对人。法定代表人因为执行职务造成他人损害的, 由公司承担民事责任。公司承担民事责任后, 依照法律或者本章程的规定, 可以向有过错的法定代表人追偿。</w:t>
      </w:r>
    </w:p>
    <w:p w14:paraId="39AE311B">
      <w:pPr>
        <w:tabs>
          <w:tab w:val="left" w:pos="1890"/>
          <w:tab w:val="left" w:pos="2520"/>
          <w:tab w:val="left" w:pos="3150"/>
          <w:tab w:val="left" w:pos="3780"/>
        </w:tabs>
        <w:spacing w:line="312" w:lineRule="auto"/>
        <w:rPr>
          <w:rFonts w:ascii="宋体" w:hAnsi="宋体" w:cs="Arial"/>
          <w:sz w:val="24"/>
          <w:highlight w:val="none"/>
        </w:rPr>
      </w:pPr>
    </w:p>
    <w:p w14:paraId="6EA46E7B">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股东以其认购的股份为限对公司承担责任</w:t>
      </w:r>
      <w:r>
        <w:rPr>
          <w:rFonts w:ascii="宋体" w:hAnsi="宋体" w:cs="Arial"/>
          <w:sz w:val="24"/>
          <w:highlight w:val="none"/>
        </w:rPr>
        <w:t xml:space="preserve">, </w:t>
      </w:r>
      <w:r>
        <w:rPr>
          <w:rFonts w:hint="eastAsia" w:ascii="宋体" w:hAnsi="宋体" w:cs="Arial"/>
          <w:sz w:val="24"/>
          <w:highlight w:val="none"/>
        </w:rPr>
        <w:t>公司以其全部财产对公司的债务承担责任。</w:t>
      </w:r>
      <w:r>
        <w:rPr>
          <w:rFonts w:ascii="宋体" w:hAnsi="宋体" w:cs="Arial"/>
          <w:sz w:val="24"/>
          <w:highlight w:val="none"/>
        </w:rPr>
        <w:t xml:space="preserve"> </w:t>
      </w:r>
    </w:p>
    <w:p w14:paraId="5664D63E">
      <w:pPr>
        <w:tabs>
          <w:tab w:val="left" w:pos="1890"/>
          <w:tab w:val="left" w:pos="2520"/>
          <w:tab w:val="left" w:pos="3150"/>
          <w:tab w:val="left" w:pos="3780"/>
        </w:tabs>
        <w:spacing w:line="312" w:lineRule="auto"/>
        <w:rPr>
          <w:rFonts w:ascii="宋体" w:hAnsi="宋体" w:cs="Arial"/>
          <w:sz w:val="24"/>
          <w:highlight w:val="none"/>
        </w:rPr>
      </w:pPr>
    </w:p>
    <w:p w14:paraId="35DA6109">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本公司章程自生效之日起</w:t>
      </w:r>
      <w:r>
        <w:rPr>
          <w:rFonts w:ascii="宋体" w:hAnsi="宋体" w:cs="Arial"/>
          <w:sz w:val="24"/>
          <w:highlight w:val="none"/>
        </w:rPr>
        <w:t xml:space="preserve">, </w:t>
      </w:r>
      <w:r>
        <w:rPr>
          <w:rFonts w:hint="eastAsia" w:ascii="宋体" w:hAnsi="宋体" w:cs="Arial"/>
          <w:sz w:val="24"/>
          <w:highlight w:val="none"/>
        </w:rPr>
        <w:t>即成为规范公司的组织与行为、公司与股东、股东与股东之间权利义务关系的具有法律约束力的文件</w:t>
      </w:r>
      <w:r>
        <w:rPr>
          <w:rFonts w:ascii="宋体" w:hAnsi="宋体" w:cs="Arial"/>
          <w:sz w:val="24"/>
          <w:highlight w:val="none"/>
        </w:rPr>
        <w:t xml:space="preserve">, </w:t>
      </w:r>
      <w:r>
        <w:rPr>
          <w:rFonts w:hint="eastAsia" w:ascii="宋体" w:hAnsi="宋体" w:cs="Arial"/>
          <w:sz w:val="24"/>
          <w:highlight w:val="none"/>
        </w:rPr>
        <w:t>对公司、股东、董事、高级管理人员具有法律约束力的文件。依据本章程</w:t>
      </w:r>
      <w:r>
        <w:rPr>
          <w:rFonts w:ascii="宋体" w:hAnsi="宋体" w:cs="Arial"/>
          <w:sz w:val="24"/>
          <w:highlight w:val="none"/>
        </w:rPr>
        <w:t xml:space="preserve">, </w:t>
      </w:r>
      <w:r>
        <w:rPr>
          <w:rFonts w:hint="eastAsia" w:ascii="宋体" w:hAnsi="宋体" w:cs="Arial"/>
          <w:sz w:val="24"/>
          <w:highlight w:val="none"/>
        </w:rPr>
        <w:t>股东可以起诉股东</w:t>
      </w:r>
      <w:r>
        <w:rPr>
          <w:rFonts w:ascii="宋体" w:hAnsi="宋体" w:cs="Arial"/>
          <w:sz w:val="24"/>
          <w:highlight w:val="none"/>
        </w:rPr>
        <w:t xml:space="preserve">, </w:t>
      </w:r>
      <w:r>
        <w:rPr>
          <w:rFonts w:hint="eastAsia" w:ascii="宋体" w:hAnsi="宋体" w:cs="Arial"/>
          <w:sz w:val="24"/>
          <w:highlight w:val="none"/>
        </w:rPr>
        <w:t>股东可以起诉公司董事、总经理和其他高级管理人员</w:t>
      </w:r>
      <w:r>
        <w:rPr>
          <w:rFonts w:ascii="宋体" w:hAnsi="宋体" w:cs="Arial"/>
          <w:sz w:val="24"/>
          <w:highlight w:val="none"/>
        </w:rPr>
        <w:t xml:space="preserve">, </w:t>
      </w:r>
      <w:r>
        <w:rPr>
          <w:rFonts w:hint="eastAsia" w:ascii="宋体" w:hAnsi="宋体" w:cs="Arial"/>
          <w:sz w:val="24"/>
          <w:highlight w:val="none"/>
        </w:rPr>
        <w:t>股东可以起诉公司</w:t>
      </w:r>
      <w:r>
        <w:rPr>
          <w:rFonts w:ascii="宋体" w:hAnsi="宋体" w:cs="Arial"/>
          <w:sz w:val="24"/>
          <w:highlight w:val="none"/>
        </w:rPr>
        <w:t xml:space="preserve">, </w:t>
      </w:r>
      <w:r>
        <w:rPr>
          <w:rFonts w:hint="eastAsia" w:ascii="宋体" w:hAnsi="宋体" w:cs="Arial"/>
          <w:sz w:val="24"/>
          <w:highlight w:val="none"/>
        </w:rPr>
        <w:t>公司可以起诉股东、董事、总经理和其他高级管理人员。</w:t>
      </w:r>
      <w:r>
        <w:rPr>
          <w:rFonts w:ascii="宋体" w:hAnsi="宋体" w:cs="Arial"/>
          <w:sz w:val="24"/>
          <w:highlight w:val="none"/>
        </w:rPr>
        <w:t xml:space="preserve"> </w:t>
      </w:r>
    </w:p>
    <w:p w14:paraId="73716EAE">
      <w:pPr>
        <w:tabs>
          <w:tab w:val="left" w:pos="1890"/>
          <w:tab w:val="left" w:pos="2520"/>
          <w:tab w:val="left" w:pos="3150"/>
          <w:tab w:val="left" w:pos="3780"/>
        </w:tabs>
        <w:spacing w:line="312" w:lineRule="auto"/>
        <w:rPr>
          <w:rFonts w:ascii="宋体" w:hAnsi="宋体" w:cs="Arial"/>
          <w:sz w:val="24"/>
          <w:highlight w:val="none"/>
        </w:rPr>
      </w:pPr>
    </w:p>
    <w:p w14:paraId="40AFA9F3">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本章程所称高级管理人员是指公司的总经理、副总经理、董事会秘书、财务负责人。</w:t>
      </w:r>
      <w:r>
        <w:rPr>
          <w:rFonts w:ascii="宋体" w:hAnsi="宋体" w:cs="Arial"/>
          <w:sz w:val="24"/>
          <w:highlight w:val="none"/>
        </w:rPr>
        <w:t xml:space="preserve"> </w:t>
      </w:r>
    </w:p>
    <w:p w14:paraId="2D7CDF8C">
      <w:pPr>
        <w:tabs>
          <w:tab w:val="left" w:pos="1890"/>
          <w:tab w:val="left" w:pos="2520"/>
          <w:tab w:val="left" w:pos="3150"/>
          <w:tab w:val="left" w:pos="3780"/>
        </w:tabs>
        <w:spacing w:line="312" w:lineRule="auto"/>
        <w:rPr>
          <w:rFonts w:ascii="宋体" w:hAnsi="宋体" w:cs="Arial"/>
          <w:sz w:val="24"/>
          <w:highlight w:val="none"/>
        </w:rPr>
      </w:pPr>
    </w:p>
    <w:p w14:paraId="7361CB7C">
      <w:pPr>
        <w:pStyle w:val="2"/>
        <w:spacing w:before="0" w:after="0" w:line="312" w:lineRule="auto"/>
        <w:jc w:val="center"/>
        <w:rPr>
          <w:rFonts w:ascii="宋体" w:hAnsi="宋体"/>
          <w:sz w:val="24"/>
          <w:szCs w:val="24"/>
          <w:highlight w:val="none"/>
        </w:rPr>
      </w:pPr>
      <w:bookmarkStart w:id="3" w:name="_Toc180912200"/>
      <w:bookmarkStart w:id="4" w:name="_Toc11995"/>
      <w:bookmarkStart w:id="5" w:name="_Toc24834"/>
      <w:r>
        <w:rPr>
          <w:rFonts w:hint="eastAsia" w:ascii="宋体" w:hAnsi="宋体"/>
          <w:sz w:val="24"/>
          <w:szCs w:val="24"/>
          <w:highlight w:val="none"/>
        </w:rPr>
        <w:t>第二章  经营宗旨和范围</w:t>
      </w:r>
      <w:bookmarkEnd w:id="3"/>
      <w:bookmarkEnd w:id="4"/>
      <w:bookmarkEnd w:id="5"/>
    </w:p>
    <w:p w14:paraId="3FD0962D">
      <w:pPr>
        <w:tabs>
          <w:tab w:val="left" w:pos="1890"/>
          <w:tab w:val="left" w:pos="2520"/>
          <w:tab w:val="left" w:pos="3150"/>
          <w:tab w:val="left" w:pos="3780"/>
        </w:tabs>
        <w:spacing w:line="312" w:lineRule="auto"/>
        <w:rPr>
          <w:rFonts w:hint="eastAsia" w:ascii="宋体" w:hAnsi="宋体" w:cs="Arial"/>
          <w:sz w:val="24"/>
          <w:highlight w:val="none"/>
        </w:rPr>
      </w:pPr>
    </w:p>
    <w:p w14:paraId="40117EDD">
      <w:pPr>
        <w:numPr>
          <w:ilvl w:val="0"/>
          <w:numId w:val="1"/>
        </w:numPr>
        <w:tabs>
          <w:tab w:val="left" w:pos="2520"/>
          <w:tab w:val="left" w:pos="3150"/>
          <w:tab w:val="left" w:pos="3780"/>
        </w:tabs>
        <w:spacing w:line="360" w:lineRule="exact"/>
        <w:rPr>
          <w:rFonts w:hint="eastAsia" w:ascii="宋体" w:hAnsi="宋体" w:cs="Arial"/>
          <w:sz w:val="24"/>
          <w:highlight w:val="none"/>
        </w:rPr>
      </w:pPr>
      <w:r>
        <w:rPr>
          <w:rFonts w:hint="eastAsia" w:ascii="宋体" w:hAnsi="宋体" w:cs="Arial"/>
          <w:sz w:val="24"/>
          <w:highlight w:val="none"/>
        </w:rPr>
        <w:t>公司的企业愿景:“</w:t>
      </w:r>
      <w:r>
        <w:rPr>
          <w:rFonts w:ascii="宋体" w:hAnsi="宋体" w:cs="Arial"/>
          <w:sz w:val="24"/>
          <w:highlight w:val="none"/>
        </w:rPr>
        <w:t>创造世界级产品, 打造百年永兴</w:t>
      </w:r>
      <w:r>
        <w:rPr>
          <w:rFonts w:hint="eastAsia" w:ascii="宋体" w:hAnsi="宋体" w:cs="Arial"/>
          <w:sz w:val="24"/>
          <w:highlight w:val="none"/>
        </w:rPr>
        <w:t>”;</w:t>
      </w:r>
    </w:p>
    <w:p w14:paraId="5A5746D0">
      <w:pPr>
        <w:tabs>
          <w:tab w:val="left" w:pos="2520"/>
          <w:tab w:val="left" w:pos="3150"/>
          <w:tab w:val="left" w:pos="3780"/>
        </w:tabs>
        <w:spacing w:line="360" w:lineRule="exact"/>
        <w:ind w:left="1890"/>
        <w:rPr>
          <w:rFonts w:ascii="宋体" w:hAnsi="宋体" w:cs="Arial"/>
          <w:sz w:val="24"/>
          <w:highlight w:val="none"/>
        </w:rPr>
      </w:pPr>
      <w:r>
        <w:rPr>
          <w:rFonts w:hint="eastAsia" w:ascii="宋体" w:hAnsi="宋体" w:cs="Arial"/>
          <w:sz w:val="24"/>
          <w:highlight w:val="none"/>
        </w:rPr>
        <w:t>公司的经营宗旨</w:t>
      </w:r>
      <w:r>
        <w:rPr>
          <w:rFonts w:ascii="宋体" w:hAnsi="宋体" w:cs="Arial"/>
          <w:sz w:val="24"/>
          <w:highlight w:val="none"/>
        </w:rPr>
        <w:t xml:space="preserve">: </w:t>
      </w:r>
      <w:r>
        <w:rPr>
          <w:rFonts w:hint="eastAsia" w:ascii="宋体" w:hAnsi="宋体" w:cs="Arial"/>
          <w:sz w:val="24"/>
          <w:highlight w:val="none"/>
        </w:rPr>
        <w:t>勤俭节约、团队协作、诚信为本、创新制胜。</w:t>
      </w:r>
    </w:p>
    <w:p w14:paraId="7E6C6249">
      <w:pPr>
        <w:tabs>
          <w:tab w:val="left" w:pos="1890"/>
          <w:tab w:val="left" w:pos="2520"/>
          <w:tab w:val="left" w:pos="3150"/>
          <w:tab w:val="left" w:pos="3780"/>
        </w:tabs>
        <w:spacing w:line="312" w:lineRule="auto"/>
        <w:rPr>
          <w:rFonts w:ascii="宋体" w:hAnsi="宋体" w:cs="Arial"/>
          <w:sz w:val="24"/>
          <w:highlight w:val="none"/>
        </w:rPr>
      </w:pPr>
    </w:p>
    <w:p w14:paraId="20239982">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经依法登记</w:t>
      </w:r>
      <w:r>
        <w:rPr>
          <w:rFonts w:ascii="宋体" w:hAnsi="宋体" w:cs="Arial"/>
          <w:sz w:val="24"/>
          <w:highlight w:val="none"/>
        </w:rPr>
        <w:t xml:space="preserve">, </w:t>
      </w:r>
      <w:r>
        <w:rPr>
          <w:rFonts w:hint="eastAsia" w:ascii="宋体" w:hAnsi="宋体" w:cs="Arial"/>
          <w:sz w:val="24"/>
          <w:highlight w:val="none"/>
        </w:rPr>
        <w:t>公司的经营范围是</w:t>
      </w:r>
      <w:r>
        <w:rPr>
          <w:rFonts w:ascii="宋体" w:hAnsi="宋体" w:cs="Arial"/>
          <w:sz w:val="24"/>
          <w:highlight w:val="none"/>
        </w:rPr>
        <w:t xml:space="preserve">: </w:t>
      </w:r>
      <w:r>
        <w:rPr>
          <w:rFonts w:hint="eastAsia" w:ascii="宋体" w:hAnsi="宋体" w:cs="Arial"/>
          <w:sz w:val="24"/>
          <w:highlight w:val="none"/>
        </w:rPr>
        <w:t xml:space="preserve">不锈钢、合金等特钢钢锭、圆钢、锻压件、荒管、线材和钢丝等金属材料及制品的研发、冶炼、生产、加工, </w:t>
      </w:r>
      <w:r>
        <w:rPr>
          <w:rFonts w:hint="eastAsia" w:ascii="宋体" w:hAnsi="宋体" w:cs="宋体"/>
          <w:kern w:val="0"/>
          <w:sz w:val="24"/>
          <w:highlight w:val="none"/>
        </w:rPr>
        <w:t>锂离子电池</w:t>
      </w:r>
      <w:r>
        <w:rPr>
          <w:rFonts w:hint="eastAsia" w:ascii="宋体" w:hAnsi="宋体" w:cs="Arial"/>
          <w:sz w:val="24"/>
          <w:highlight w:val="none"/>
        </w:rPr>
        <w:t>的研发、生产和销售, 经营进出口业务。(依法须经批准的项目, 经相关部门批准后方可开展经营活动)。</w:t>
      </w:r>
    </w:p>
    <w:p w14:paraId="65DBE88F">
      <w:pPr>
        <w:tabs>
          <w:tab w:val="left" w:pos="1890"/>
          <w:tab w:val="left" w:pos="2520"/>
          <w:tab w:val="left" w:pos="3150"/>
          <w:tab w:val="left" w:pos="3780"/>
        </w:tabs>
        <w:spacing w:line="312" w:lineRule="auto"/>
        <w:rPr>
          <w:rFonts w:hint="eastAsia" w:ascii="宋体" w:hAnsi="宋体" w:cs="Arial"/>
          <w:sz w:val="24"/>
          <w:highlight w:val="none"/>
        </w:rPr>
      </w:pPr>
    </w:p>
    <w:p w14:paraId="12FAD436">
      <w:pPr>
        <w:pStyle w:val="2"/>
        <w:spacing w:before="0" w:after="0" w:line="312" w:lineRule="auto"/>
        <w:jc w:val="center"/>
        <w:rPr>
          <w:rFonts w:ascii="宋体" w:hAnsi="宋体"/>
          <w:sz w:val="24"/>
          <w:szCs w:val="24"/>
          <w:highlight w:val="none"/>
        </w:rPr>
      </w:pPr>
      <w:bookmarkStart w:id="6" w:name="_Toc21220"/>
      <w:bookmarkStart w:id="7" w:name="_Toc180912201"/>
      <w:bookmarkStart w:id="8" w:name="_Toc15782"/>
      <w:r>
        <w:rPr>
          <w:rFonts w:hint="eastAsia" w:ascii="宋体" w:hAnsi="宋体"/>
          <w:sz w:val="24"/>
          <w:szCs w:val="24"/>
          <w:highlight w:val="none"/>
        </w:rPr>
        <w:t>第三章  股  份</w:t>
      </w:r>
      <w:bookmarkEnd w:id="6"/>
      <w:bookmarkEnd w:id="7"/>
      <w:bookmarkEnd w:id="8"/>
      <w:r>
        <w:rPr>
          <w:rFonts w:hint="eastAsia" w:ascii="宋体" w:hAnsi="宋体"/>
          <w:sz w:val="24"/>
          <w:szCs w:val="24"/>
          <w:highlight w:val="none"/>
        </w:rPr>
        <w:t xml:space="preserve"> </w:t>
      </w:r>
    </w:p>
    <w:p w14:paraId="1A8A4192">
      <w:pPr>
        <w:rPr>
          <w:rFonts w:hint="eastAsia" w:ascii="宋体" w:hAnsi="宋体"/>
          <w:sz w:val="24"/>
          <w:highlight w:val="none"/>
        </w:rPr>
      </w:pPr>
    </w:p>
    <w:p w14:paraId="608BD784">
      <w:pPr>
        <w:pStyle w:val="3"/>
        <w:spacing w:before="0" w:after="0" w:line="312" w:lineRule="auto"/>
        <w:jc w:val="center"/>
        <w:rPr>
          <w:rFonts w:ascii="宋体" w:hAnsi="宋体" w:eastAsia="宋体"/>
          <w:sz w:val="24"/>
          <w:szCs w:val="24"/>
          <w:highlight w:val="none"/>
        </w:rPr>
      </w:pPr>
      <w:bookmarkStart w:id="9" w:name="_Toc180912202"/>
      <w:bookmarkStart w:id="10" w:name="_Toc30490"/>
      <w:bookmarkStart w:id="11" w:name="_Toc21601"/>
      <w:r>
        <w:rPr>
          <w:rFonts w:hint="eastAsia" w:ascii="宋体" w:hAnsi="宋体" w:eastAsia="宋体"/>
          <w:sz w:val="24"/>
          <w:szCs w:val="24"/>
          <w:highlight w:val="none"/>
        </w:rPr>
        <w:t>第一节</w:t>
      </w:r>
      <w:r>
        <w:rPr>
          <w:rFonts w:ascii="宋体" w:hAnsi="宋体" w:eastAsia="宋体"/>
          <w:sz w:val="24"/>
          <w:szCs w:val="24"/>
          <w:highlight w:val="none"/>
        </w:rPr>
        <w:t xml:space="preserve">  </w:t>
      </w:r>
      <w:r>
        <w:rPr>
          <w:rFonts w:hint="eastAsia" w:ascii="宋体" w:hAnsi="宋体" w:eastAsia="宋体"/>
          <w:sz w:val="24"/>
          <w:szCs w:val="24"/>
          <w:highlight w:val="none"/>
        </w:rPr>
        <w:t>股份发行</w:t>
      </w:r>
      <w:bookmarkEnd w:id="9"/>
      <w:bookmarkEnd w:id="10"/>
      <w:bookmarkEnd w:id="11"/>
    </w:p>
    <w:p w14:paraId="62E1D17C">
      <w:pPr>
        <w:tabs>
          <w:tab w:val="left" w:pos="1890"/>
          <w:tab w:val="left" w:pos="2520"/>
          <w:tab w:val="left" w:pos="3150"/>
          <w:tab w:val="left" w:pos="3780"/>
        </w:tabs>
        <w:spacing w:line="312" w:lineRule="auto"/>
        <w:rPr>
          <w:rFonts w:ascii="宋体" w:hAnsi="宋体" w:cs="Arial"/>
          <w:sz w:val="24"/>
          <w:highlight w:val="none"/>
        </w:rPr>
      </w:pPr>
    </w:p>
    <w:p w14:paraId="24F6043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公司的股份采取股票的形式。</w:t>
      </w:r>
    </w:p>
    <w:p w14:paraId="134B46C7">
      <w:pPr>
        <w:tabs>
          <w:tab w:val="left" w:pos="1890"/>
          <w:tab w:val="left" w:pos="2520"/>
          <w:tab w:val="left" w:pos="3150"/>
          <w:tab w:val="left" w:pos="3780"/>
        </w:tabs>
        <w:spacing w:line="312" w:lineRule="auto"/>
        <w:rPr>
          <w:rFonts w:ascii="宋体" w:hAnsi="宋体" w:cs="Arial"/>
          <w:sz w:val="24"/>
          <w:highlight w:val="none"/>
        </w:rPr>
      </w:pPr>
    </w:p>
    <w:p w14:paraId="1838E136">
      <w:pPr>
        <w:numPr>
          <w:ilvl w:val="0"/>
          <w:numId w:val="1"/>
        </w:numPr>
        <w:tabs>
          <w:tab w:val="left" w:pos="2520"/>
          <w:tab w:val="left" w:pos="3150"/>
          <w:tab w:val="left" w:pos="3780"/>
        </w:tabs>
        <w:spacing w:line="312" w:lineRule="auto"/>
        <w:rPr>
          <w:rFonts w:hint="eastAsia" w:ascii="宋体" w:hAnsi="宋体" w:cs="Arial"/>
          <w:sz w:val="24"/>
          <w:highlight w:val="none"/>
        </w:rPr>
      </w:pPr>
      <w:r>
        <w:rPr>
          <w:rFonts w:hint="eastAsia" w:ascii="宋体" w:hAnsi="宋体" w:cs="Arial"/>
          <w:sz w:val="24"/>
          <w:highlight w:val="none"/>
        </w:rPr>
        <w:t>公司股份的发行</w:t>
      </w:r>
      <w:r>
        <w:rPr>
          <w:rFonts w:ascii="宋体" w:hAnsi="宋体" w:cs="Arial"/>
          <w:sz w:val="24"/>
          <w:highlight w:val="none"/>
        </w:rPr>
        <w:t xml:space="preserve">, </w:t>
      </w:r>
      <w:r>
        <w:rPr>
          <w:rFonts w:hint="eastAsia" w:ascii="宋体" w:hAnsi="宋体" w:cs="Arial"/>
          <w:sz w:val="24"/>
          <w:highlight w:val="none"/>
        </w:rPr>
        <w:t>实行公开、公平、公正的原则</w:t>
      </w:r>
      <w:r>
        <w:rPr>
          <w:rFonts w:ascii="宋体" w:hAnsi="宋体" w:cs="Arial"/>
          <w:sz w:val="24"/>
          <w:highlight w:val="none"/>
        </w:rPr>
        <w:t xml:space="preserve">, </w:t>
      </w:r>
      <w:r>
        <w:rPr>
          <w:rFonts w:hint="eastAsia" w:ascii="宋体" w:hAnsi="宋体" w:cs="Arial"/>
          <w:sz w:val="24"/>
          <w:highlight w:val="none"/>
        </w:rPr>
        <w:t>同类别的每一股份具有同等权利。</w:t>
      </w:r>
    </w:p>
    <w:p w14:paraId="6570FBF9">
      <w:pPr>
        <w:tabs>
          <w:tab w:val="left" w:pos="2520"/>
          <w:tab w:val="left" w:pos="3150"/>
          <w:tab w:val="left" w:pos="3780"/>
        </w:tabs>
        <w:spacing w:line="312" w:lineRule="auto"/>
        <w:rPr>
          <w:rFonts w:ascii="宋体" w:hAnsi="宋体" w:cs="Arial"/>
          <w:sz w:val="24"/>
          <w:highlight w:val="none"/>
        </w:rPr>
      </w:pPr>
    </w:p>
    <w:p w14:paraId="4D925875">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同次发行的同类别股票</w:t>
      </w:r>
      <w:r>
        <w:rPr>
          <w:rFonts w:ascii="宋体" w:hAnsi="宋体" w:cs="Arial"/>
          <w:sz w:val="24"/>
          <w:highlight w:val="none"/>
        </w:rPr>
        <w:t xml:space="preserve">, </w:t>
      </w:r>
      <w:r>
        <w:rPr>
          <w:rFonts w:hint="eastAsia" w:ascii="宋体" w:hAnsi="宋体" w:cs="Arial"/>
          <w:sz w:val="24"/>
          <w:highlight w:val="none"/>
        </w:rPr>
        <w:t>每股的发行条件和价格相同</w:t>
      </w:r>
      <w:r>
        <w:rPr>
          <w:rFonts w:ascii="宋体" w:hAnsi="宋体" w:cs="Arial"/>
          <w:sz w:val="24"/>
          <w:highlight w:val="none"/>
        </w:rPr>
        <w:t xml:space="preserve">; </w:t>
      </w:r>
      <w:r>
        <w:rPr>
          <w:rFonts w:hint="eastAsia" w:ascii="宋体" w:hAnsi="宋体" w:cs="Arial"/>
          <w:sz w:val="24"/>
          <w:highlight w:val="none"/>
        </w:rPr>
        <w:t>认购人所认购的股份</w:t>
      </w:r>
      <w:r>
        <w:rPr>
          <w:rFonts w:ascii="宋体" w:hAnsi="宋体" w:cs="Arial"/>
          <w:sz w:val="24"/>
          <w:highlight w:val="none"/>
        </w:rPr>
        <w:t xml:space="preserve">, </w:t>
      </w:r>
      <w:r>
        <w:rPr>
          <w:rFonts w:hint="eastAsia" w:ascii="宋体" w:hAnsi="宋体" w:cs="Arial"/>
          <w:sz w:val="24"/>
          <w:highlight w:val="none"/>
        </w:rPr>
        <w:t>每股支付相同价额。</w:t>
      </w:r>
    </w:p>
    <w:p w14:paraId="224C1A8D">
      <w:pPr>
        <w:tabs>
          <w:tab w:val="left" w:pos="2520"/>
          <w:tab w:val="left" w:pos="3150"/>
          <w:tab w:val="left" w:pos="3780"/>
        </w:tabs>
        <w:spacing w:line="312" w:lineRule="auto"/>
        <w:rPr>
          <w:rFonts w:hint="eastAsia" w:ascii="宋体" w:hAnsi="宋体" w:cs="Arial"/>
          <w:sz w:val="24"/>
          <w:highlight w:val="none"/>
        </w:rPr>
      </w:pPr>
    </w:p>
    <w:p w14:paraId="23B1571D">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公司发行的股份</w:t>
      </w:r>
      <w:r>
        <w:rPr>
          <w:rFonts w:ascii="宋体" w:hAnsi="宋体" w:cs="Arial"/>
          <w:sz w:val="24"/>
          <w:highlight w:val="none"/>
        </w:rPr>
        <w:t xml:space="preserve">, </w:t>
      </w:r>
      <w:r>
        <w:rPr>
          <w:rFonts w:hint="eastAsia" w:ascii="宋体" w:hAnsi="宋体" w:cs="Arial"/>
          <w:sz w:val="24"/>
          <w:highlight w:val="none"/>
        </w:rPr>
        <w:t>在中国证券登记结算有限责任公司深圳分公司集中存管。</w:t>
      </w:r>
    </w:p>
    <w:p w14:paraId="4890FDAE">
      <w:pPr>
        <w:tabs>
          <w:tab w:val="left" w:pos="2520"/>
          <w:tab w:val="left" w:pos="3150"/>
          <w:tab w:val="left" w:pos="3780"/>
        </w:tabs>
        <w:spacing w:line="312" w:lineRule="auto"/>
        <w:rPr>
          <w:rFonts w:ascii="宋体" w:hAnsi="宋体" w:cs="Arial"/>
          <w:sz w:val="24"/>
          <w:highlight w:val="none"/>
        </w:rPr>
      </w:pPr>
    </w:p>
    <w:p w14:paraId="61A60669">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sz w:val="24"/>
          <w:highlight w:val="none"/>
        </w:rPr>
        <w:t>公司发起人为高兴江、周桂荣、姚战琴、杨辉、李德春、邱建荣、顾建强、杨金毛、方建平、顾寄平、王广宇。公</w:t>
      </w:r>
      <w:r>
        <w:rPr>
          <w:rFonts w:hint="eastAsia" w:ascii="宋体" w:hAnsi="宋体" w:cs="Arial"/>
          <w:sz w:val="24"/>
          <w:highlight w:val="none"/>
        </w:rPr>
        <w:t>司成立时发起人</w:t>
      </w:r>
      <w:r>
        <w:rPr>
          <w:rFonts w:hint="eastAsia" w:ascii="宋体" w:hAnsi="宋体"/>
          <w:sz w:val="24"/>
          <w:highlight w:val="none"/>
        </w:rPr>
        <w:t>以截至</w:t>
      </w:r>
      <w:r>
        <w:rPr>
          <w:rFonts w:ascii="宋体" w:hAnsi="宋体"/>
          <w:sz w:val="24"/>
          <w:highlight w:val="none"/>
        </w:rPr>
        <w:t>2007</w:t>
      </w:r>
      <w:r>
        <w:rPr>
          <w:rFonts w:hint="eastAsia" w:ascii="宋体" w:hAnsi="宋体"/>
          <w:sz w:val="24"/>
          <w:highlight w:val="none"/>
        </w:rPr>
        <w:t>年</w:t>
      </w:r>
      <w:r>
        <w:rPr>
          <w:rFonts w:ascii="宋体" w:hAnsi="宋体"/>
          <w:sz w:val="24"/>
          <w:highlight w:val="none"/>
        </w:rPr>
        <w:t>3</w:t>
      </w:r>
      <w:r>
        <w:rPr>
          <w:rFonts w:hint="eastAsia" w:ascii="宋体" w:hAnsi="宋体"/>
          <w:sz w:val="24"/>
          <w:highlight w:val="none"/>
        </w:rPr>
        <w:t>月</w:t>
      </w:r>
      <w:r>
        <w:rPr>
          <w:rFonts w:ascii="宋体" w:hAnsi="宋体"/>
          <w:sz w:val="24"/>
          <w:highlight w:val="none"/>
        </w:rPr>
        <w:t>31</w:t>
      </w:r>
      <w:r>
        <w:rPr>
          <w:rFonts w:hint="eastAsia" w:ascii="宋体" w:hAnsi="宋体"/>
          <w:sz w:val="24"/>
          <w:highlight w:val="none"/>
        </w:rPr>
        <w:t>日经审计的净资产中的人民币</w:t>
      </w:r>
      <w:r>
        <w:rPr>
          <w:rFonts w:ascii="宋体" w:hAnsi="宋体"/>
          <w:sz w:val="24"/>
          <w:highlight w:val="none"/>
        </w:rPr>
        <w:t>1.5</w:t>
      </w:r>
      <w:r>
        <w:rPr>
          <w:rFonts w:hint="eastAsia" w:ascii="宋体" w:hAnsi="宋体"/>
          <w:sz w:val="24"/>
          <w:highlight w:val="none"/>
        </w:rPr>
        <w:t>亿元折成股份有限公司的实收股本</w:t>
      </w:r>
      <w:r>
        <w:rPr>
          <w:rFonts w:ascii="宋体" w:hAnsi="宋体"/>
          <w:sz w:val="24"/>
          <w:highlight w:val="none"/>
        </w:rPr>
        <w:t xml:space="preserve">, </w:t>
      </w:r>
      <w:r>
        <w:rPr>
          <w:rFonts w:hint="eastAsia" w:ascii="宋体" w:hAnsi="宋体"/>
          <w:sz w:val="24"/>
          <w:highlight w:val="none"/>
        </w:rPr>
        <w:t>其余部分作为股本溢价</w:t>
      </w:r>
      <w:r>
        <w:rPr>
          <w:rFonts w:ascii="宋体" w:hAnsi="宋体"/>
          <w:sz w:val="24"/>
          <w:highlight w:val="none"/>
        </w:rPr>
        <w:t xml:space="preserve">, </w:t>
      </w:r>
      <w:r>
        <w:rPr>
          <w:rFonts w:hint="eastAsia" w:ascii="宋体" w:hAnsi="宋体"/>
          <w:sz w:val="24"/>
          <w:highlight w:val="none"/>
        </w:rPr>
        <w:t>列资本公积</w:t>
      </w:r>
      <w:r>
        <w:rPr>
          <w:rFonts w:ascii="宋体" w:hAnsi="宋体"/>
          <w:sz w:val="24"/>
          <w:highlight w:val="none"/>
        </w:rPr>
        <w:t xml:space="preserve">, </w:t>
      </w:r>
      <w:r>
        <w:rPr>
          <w:rFonts w:hint="eastAsia" w:ascii="宋体" w:hAnsi="宋体"/>
          <w:sz w:val="24"/>
          <w:highlight w:val="none"/>
        </w:rPr>
        <w:t>其中</w:t>
      </w:r>
      <w:r>
        <w:rPr>
          <w:rFonts w:ascii="宋体" w:hAnsi="宋体"/>
          <w:sz w:val="24"/>
          <w:highlight w:val="none"/>
        </w:rPr>
        <w:t xml:space="preserve">, </w:t>
      </w:r>
      <w:r>
        <w:rPr>
          <w:rFonts w:hint="eastAsia" w:ascii="宋体" w:hAnsi="宋体"/>
          <w:sz w:val="24"/>
          <w:highlight w:val="none"/>
        </w:rPr>
        <w:t>高兴江认购</w:t>
      </w:r>
      <w:r>
        <w:rPr>
          <w:rFonts w:ascii="宋体" w:hAnsi="宋体" w:cs="Arial"/>
          <w:sz w:val="24"/>
          <w:highlight w:val="none"/>
        </w:rPr>
        <w:t>102,675,000</w:t>
      </w:r>
      <w:r>
        <w:rPr>
          <w:rFonts w:hint="eastAsia" w:ascii="宋体" w:hAnsi="宋体" w:cs="Arial"/>
          <w:sz w:val="24"/>
          <w:highlight w:val="none"/>
        </w:rPr>
        <w:t>股</w:t>
      </w:r>
      <w:r>
        <w:rPr>
          <w:rFonts w:ascii="宋体" w:hAnsi="宋体" w:cs="Arial"/>
          <w:sz w:val="24"/>
          <w:highlight w:val="none"/>
        </w:rPr>
        <w:t xml:space="preserve">, </w:t>
      </w:r>
      <w:r>
        <w:rPr>
          <w:rFonts w:hint="eastAsia" w:ascii="宋体" w:hAnsi="宋体" w:cs="Arial"/>
          <w:sz w:val="24"/>
          <w:highlight w:val="none"/>
        </w:rPr>
        <w:t>周桂荣认购</w:t>
      </w:r>
      <w:r>
        <w:rPr>
          <w:rFonts w:ascii="宋体" w:hAnsi="宋体" w:cs="Arial"/>
          <w:sz w:val="24"/>
          <w:highlight w:val="none"/>
        </w:rPr>
        <w:t>6,750,000</w:t>
      </w:r>
      <w:r>
        <w:rPr>
          <w:rFonts w:hint="eastAsia" w:ascii="宋体" w:hAnsi="宋体" w:cs="Arial"/>
          <w:sz w:val="24"/>
          <w:highlight w:val="none"/>
        </w:rPr>
        <w:t>股</w:t>
      </w:r>
      <w:r>
        <w:rPr>
          <w:rFonts w:ascii="宋体" w:hAnsi="宋体" w:cs="Arial"/>
          <w:sz w:val="24"/>
          <w:highlight w:val="none"/>
        </w:rPr>
        <w:t xml:space="preserve">, </w:t>
      </w:r>
      <w:r>
        <w:rPr>
          <w:rFonts w:hint="eastAsia" w:ascii="宋体" w:hAnsi="宋体" w:cs="Arial"/>
          <w:sz w:val="24"/>
          <w:highlight w:val="none"/>
        </w:rPr>
        <w:t>姚战琴认购</w:t>
      </w:r>
      <w:r>
        <w:rPr>
          <w:rFonts w:ascii="宋体" w:hAnsi="宋体" w:cs="Arial"/>
          <w:sz w:val="24"/>
          <w:highlight w:val="none"/>
        </w:rPr>
        <w:t>4,545,000</w:t>
      </w:r>
      <w:r>
        <w:rPr>
          <w:rFonts w:hint="eastAsia" w:ascii="宋体" w:hAnsi="宋体" w:cs="Arial"/>
          <w:sz w:val="24"/>
          <w:highlight w:val="none"/>
        </w:rPr>
        <w:t>股</w:t>
      </w:r>
      <w:r>
        <w:rPr>
          <w:rFonts w:ascii="宋体" w:hAnsi="宋体" w:cs="Arial"/>
          <w:sz w:val="24"/>
          <w:highlight w:val="none"/>
        </w:rPr>
        <w:t xml:space="preserve">, </w:t>
      </w:r>
      <w:r>
        <w:rPr>
          <w:rFonts w:hint="eastAsia" w:ascii="宋体" w:hAnsi="宋体" w:cs="Arial"/>
          <w:sz w:val="24"/>
          <w:highlight w:val="none"/>
        </w:rPr>
        <w:t>杨辉认购</w:t>
      </w:r>
      <w:r>
        <w:rPr>
          <w:rFonts w:ascii="宋体" w:hAnsi="宋体" w:cs="Arial"/>
          <w:sz w:val="24"/>
          <w:highlight w:val="none"/>
        </w:rPr>
        <w:t>6,000,000</w:t>
      </w:r>
      <w:r>
        <w:rPr>
          <w:rFonts w:hint="eastAsia" w:ascii="宋体" w:hAnsi="宋体" w:cs="Arial"/>
          <w:sz w:val="24"/>
          <w:highlight w:val="none"/>
        </w:rPr>
        <w:t>股</w:t>
      </w:r>
      <w:r>
        <w:rPr>
          <w:rFonts w:ascii="宋体" w:hAnsi="宋体" w:cs="Arial"/>
          <w:sz w:val="24"/>
          <w:highlight w:val="none"/>
        </w:rPr>
        <w:t xml:space="preserve">, </w:t>
      </w:r>
      <w:r>
        <w:rPr>
          <w:rFonts w:hint="eastAsia" w:ascii="宋体" w:hAnsi="宋体" w:cs="Arial"/>
          <w:sz w:val="24"/>
          <w:highlight w:val="none"/>
        </w:rPr>
        <w:t>李德春认购</w:t>
      </w:r>
      <w:r>
        <w:rPr>
          <w:rFonts w:ascii="宋体" w:hAnsi="宋体" w:cs="Arial"/>
          <w:sz w:val="24"/>
          <w:highlight w:val="none"/>
        </w:rPr>
        <w:t>3,000,000</w:t>
      </w:r>
      <w:r>
        <w:rPr>
          <w:rFonts w:hint="eastAsia" w:ascii="宋体" w:hAnsi="宋体" w:cs="Arial"/>
          <w:sz w:val="24"/>
          <w:highlight w:val="none"/>
        </w:rPr>
        <w:t>股</w:t>
      </w:r>
      <w:r>
        <w:rPr>
          <w:rFonts w:ascii="宋体" w:hAnsi="宋体" w:cs="Arial"/>
          <w:sz w:val="24"/>
          <w:highlight w:val="none"/>
        </w:rPr>
        <w:t xml:space="preserve">, </w:t>
      </w:r>
      <w:r>
        <w:rPr>
          <w:rFonts w:hint="eastAsia" w:ascii="宋体" w:hAnsi="宋体" w:cs="Arial"/>
          <w:sz w:val="24"/>
          <w:highlight w:val="none"/>
        </w:rPr>
        <w:t>邱建荣认购</w:t>
      </w:r>
      <w:r>
        <w:rPr>
          <w:rFonts w:ascii="宋体" w:hAnsi="宋体" w:cs="Arial"/>
          <w:sz w:val="24"/>
          <w:highlight w:val="none"/>
        </w:rPr>
        <w:t>5,250,000</w:t>
      </w:r>
      <w:r>
        <w:rPr>
          <w:rFonts w:hint="eastAsia" w:ascii="宋体" w:hAnsi="宋体" w:cs="Arial"/>
          <w:sz w:val="24"/>
          <w:highlight w:val="none"/>
        </w:rPr>
        <w:t>股</w:t>
      </w:r>
      <w:r>
        <w:rPr>
          <w:rFonts w:ascii="宋体" w:hAnsi="宋体" w:cs="Arial"/>
          <w:sz w:val="24"/>
          <w:highlight w:val="none"/>
        </w:rPr>
        <w:t xml:space="preserve">, </w:t>
      </w:r>
      <w:r>
        <w:rPr>
          <w:rFonts w:hint="eastAsia" w:ascii="宋体" w:hAnsi="宋体" w:cs="Arial"/>
          <w:sz w:val="24"/>
          <w:highlight w:val="none"/>
        </w:rPr>
        <w:t>顾建强认购</w:t>
      </w:r>
      <w:r>
        <w:rPr>
          <w:rFonts w:ascii="宋体" w:hAnsi="宋体" w:cs="Arial"/>
          <w:sz w:val="24"/>
          <w:highlight w:val="none"/>
        </w:rPr>
        <w:t>5,250,000</w:t>
      </w:r>
      <w:r>
        <w:rPr>
          <w:rFonts w:hint="eastAsia" w:ascii="宋体" w:hAnsi="宋体" w:cs="Arial"/>
          <w:sz w:val="24"/>
          <w:highlight w:val="none"/>
        </w:rPr>
        <w:t>股</w:t>
      </w:r>
      <w:r>
        <w:rPr>
          <w:rFonts w:ascii="宋体" w:hAnsi="宋体" w:cs="Arial"/>
          <w:sz w:val="24"/>
          <w:highlight w:val="none"/>
        </w:rPr>
        <w:t xml:space="preserve">, </w:t>
      </w:r>
      <w:r>
        <w:rPr>
          <w:rFonts w:hint="eastAsia" w:ascii="宋体" w:hAnsi="宋体" w:cs="Arial"/>
          <w:sz w:val="24"/>
          <w:highlight w:val="none"/>
        </w:rPr>
        <w:t>杨金毛认购</w:t>
      </w:r>
      <w:r>
        <w:rPr>
          <w:rFonts w:ascii="宋体" w:hAnsi="宋体" w:cs="Arial"/>
          <w:sz w:val="24"/>
          <w:highlight w:val="none"/>
        </w:rPr>
        <w:t>8,730,000</w:t>
      </w:r>
      <w:r>
        <w:rPr>
          <w:rFonts w:hint="eastAsia" w:ascii="宋体" w:hAnsi="宋体" w:cs="Arial"/>
          <w:sz w:val="24"/>
          <w:highlight w:val="none"/>
        </w:rPr>
        <w:t>股</w:t>
      </w:r>
      <w:r>
        <w:rPr>
          <w:rFonts w:ascii="宋体" w:hAnsi="宋体" w:cs="Arial"/>
          <w:sz w:val="24"/>
          <w:highlight w:val="none"/>
        </w:rPr>
        <w:t xml:space="preserve">, </w:t>
      </w:r>
      <w:r>
        <w:rPr>
          <w:rFonts w:hint="eastAsia" w:ascii="宋体" w:hAnsi="宋体" w:cs="Arial"/>
          <w:sz w:val="24"/>
          <w:highlight w:val="none"/>
        </w:rPr>
        <w:t>方建平认购</w:t>
      </w:r>
      <w:r>
        <w:rPr>
          <w:rFonts w:ascii="宋体" w:hAnsi="宋体" w:cs="Arial"/>
          <w:sz w:val="24"/>
          <w:highlight w:val="none"/>
        </w:rPr>
        <w:t>4,500,000</w:t>
      </w:r>
      <w:r>
        <w:rPr>
          <w:rFonts w:hint="eastAsia" w:ascii="宋体" w:hAnsi="宋体" w:cs="Arial"/>
          <w:sz w:val="24"/>
          <w:highlight w:val="none"/>
        </w:rPr>
        <w:t>股</w:t>
      </w:r>
      <w:r>
        <w:rPr>
          <w:rFonts w:ascii="宋体" w:hAnsi="宋体" w:cs="Arial"/>
          <w:sz w:val="24"/>
          <w:highlight w:val="none"/>
        </w:rPr>
        <w:t xml:space="preserve">, </w:t>
      </w:r>
      <w:r>
        <w:rPr>
          <w:rFonts w:hint="eastAsia" w:ascii="宋体" w:hAnsi="宋体" w:cs="Arial"/>
          <w:sz w:val="24"/>
          <w:highlight w:val="none"/>
        </w:rPr>
        <w:t>顾寄平认购</w:t>
      </w:r>
      <w:r>
        <w:rPr>
          <w:rFonts w:ascii="宋体" w:hAnsi="宋体" w:cs="Arial"/>
          <w:sz w:val="24"/>
          <w:highlight w:val="none"/>
        </w:rPr>
        <w:t>2,250,000</w:t>
      </w:r>
      <w:r>
        <w:rPr>
          <w:rFonts w:hint="eastAsia" w:ascii="宋体" w:hAnsi="宋体" w:cs="Arial"/>
          <w:sz w:val="24"/>
          <w:highlight w:val="none"/>
        </w:rPr>
        <w:t>股</w:t>
      </w:r>
      <w:r>
        <w:rPr>
          <w:rFonts w:ascii="宋体" w:hAnsi="宋体" w:cs="Arial"/>
          <w:sz w:val="24"/>
          <w:highlight w:val="none"/>
        </w:rPr>
        <w:t xml:space="preserve">, </w:t>
      </w:r>
      <w:r>
        <w:rPr>
          <w:rFonts w:hint="eastAsia" w:ascii="宋体" w:hAnsi="宋体" w:cs="Arial"/>
          <w:sz w:val="24"/>
          <w:highlight w:val="none"/>
        </w:rPr>
        <w:t>王广宇认购</w:t>
      </w:r>
      <w:r>
        <w:rPr>
          <w:rFonts w:ascii="宋体" w:hAnsi="宋体" w:cs="Arial"/>
          <w:sz w:val="24"/>
          <w:highlight w:val="none"/>
        </w:rPr>
        <w:t>1,050,000</w:t>
      </w:r>
      <w:r>
        <w:rPr>
          <w:rFonts w:hint="eastAsia" w:ascii="宋体" w:hAnsi="宋体" w:cs="Arial"/>
          <w:sz w:val="24"/>
          <w:highlight w:val="none"/>
        </w:rPr>
        <w:t>股。</w:t>
      </w:r>
    </w:p>
    <w:p w14:paraId="3E062E70">
      <w:pPr>
        <w:tabs>
          <w:tab w:val="left" w:pos="1890"/>
          <w:tab w:val="left" w:pos="2520"/>
          <w:tab w:val="left" w:pos="3150"/>
          <w:tab w:val="left" w:pos="3780"/>
        </w:tabs>
        <w:spacing w:line="312" w:lineRule="auto"/>
        <w:rPr>
          <w:rFonts w:ascii="宋体" w:hAnsi="宋体" w:cs="Arial"/>
          <w:sz w:val="24"/>
          <w:highlight w:val="none"/>
        </w:rPr>
      </w:pPr>
    </w:p>
    <w:p w14:paraId="400D9F36">
      <w:pPr>
        <w:numPr>
          <w:ilvl w:val="0"/>
          <w:numId w:val="1"/>
        </w:numPr>
        <w:tabs>
          <w:tab w:val="left" w:pos="2520"/>
          <w:tab w:val="left" w:pos="3150"/>
          <w:tab w:val="left" w:pos="3780"/>
        </w:tabs>
        <w:spacing w:line="312" w:lineRule="auto"/>
        <w:rPr>
          <w:rFonts w:ascii="宋体" w:hAnsi="宋体"/>
          <w:sz w:val="24"/>
          <w:highlight w:val="none"/>
        </w:rPr>
      </w:pPr>
      <w:r>
        <w:rPr>
          <w:rFonts w:hint="eastAsia" w:ascii="宋体" w:hAnsi="宋体"/>
          <w:sz w:val="24"/>
          <w:highlight w:val="none"/>
        </w:rPr>
        <w:t>公司股份总数为53,910.154万股, 均为普通股</w:t>
      </w:r>
      <w:r>
        <w:rPr>
          <w:rFonts w:ascii="宋体" w:hAnsi="宋体"/>
          <w:sz w:val="24"/>
          <w:highlight w:val="none"/>
        </w:rPr>
        <w:t xml:space="preserve">, </w:t>
      </w:r>
      <w:r>
        <w:rPr>
          <w:rFonts w:hint="eastAsia" w:ascii="宋体" w:hAnsi="宋体"/>
          <w:sz w:val="24"/>
          <w:highlight w:val="none"/>
        </w:rPr>
        <w:t>并以人民币标明面值。</w:t>
      </w:r>
    </w:p>
    <w:p w14:paraId="275F9FEA">
      <w:pPr>
        <w:tabs>
          <w:tab w:val="left" w:pos="1890"/>
          <w:tab w:val="left" w:pos="2520"/>
          <w:tab w:val="left" w:pos="3150"/>
          <w:tab w:val="left" w:pos="3780"/>
        </w:tabs>
        <w:spacing w:line="312" w:lineRule="auto"/>
        <w:rPr>
          <w:rFonts w:ascii="宋体" w:hAnsi="宋体"/>
          <w:sz w:val="24"/>
          <w:highlight w:val="none"/>
        </w:rPr>
      </w:pPr>
    </w:p>
    <w:p w14:paraId="251FBECC">
      <w:pPr>
        <w:numPr>
          <w:ilvl w:val="0"/>
          <w:numId w:val="1"/>
        </w:numPr>
        <w:tabs>
          <w:tab w:val="left" w:pos="2520"/>
          <w:tab w:val="left" w:pos="3150"/>
          <w:tab w:val="left" w:pos="3780"/>
        </w:tabs>
        <w:spacing w:line="312" w:lineRule="auto"/>
        <w:rPr>
          <w:rFonts w:ascii="宋体" w:hAnsi="宋体"/>
          <w:sz w:val="24"/>
          <w:highlight w:val="none"/>
        </w:rPr>
      </w:pPr>
      <w:r>
        <w:rPr>
          <w:rFonts w:hint="eastAsia" w:ascii="宋体" w:hAnsi="宋体"/>
          <w:sz w:val="24"/>
          <w:highlight w:val="none"/>
        </w:rPr>
        <w:t>公司股份每股面值为人民币</w:t>
      </w:r>
      <w:r>
        <w:rPr>
          <w:rFonts w:ascii="宋体" w:hAnsi="宋体"/>
          <w:sz w:val="24"/>
          <w:highlight w:val="none"/>
        </w:rPr>
        <w:t>1</w:t>
      </w:r>
      <w:r>
        <w:rPr>
          <w:rFonts w:hint="eastAsia" w:ascii="宋体" w:hAnsi="宋体"/>
          <w:sz w:val="24"/>
          <w:highlight w:val="none"/>
        </w:rPr>
        <w:t>元。</w:t>
      </w:r>
    </w:p>
    <w:p w14:paraId="0C72DBDD">
      <w:pPr>
        <w:tabs>
          <w:tab w:val="left" w:pos="2520"/>
          <w:tab w:val="left" w:pos="3150"/>
          <w:tab w:val="left" w:pos="3780"/>
        </w:tabs>
        <w:spacing w:line="312" w:lineRule="auto"/>
        <w:rPr>
          <w:rFonts w:ascii="宋体" w:hAnsi="宋体"/>
          <w:sz w:val="24"/>
          <w:highlight w:val="none"/>
        </w:rPr>
      </w:pPr>
    </w:p>
    <w:p w14:paraId="76650CC2">
      <w:pPr>
        <w:numPr>
          <w:ilvl w:val="0"/>
          <w:numId w:val="1"/>
        </w:numPr>
        <w:tabs>
          <w:tab w:val="left" w:pos="2520"/>
          <w:tab w:val="left" w:pos="3150"/>
          <w:tab w:val="left" w:pos="3780"/>
        </w:tabs>
        <w:spacing w:line="312" w:lineRule="auto"/>
        <w:rPr>
          <w:rFonts w:ascii="宋体" w:hAnsi="宋体"/>
          <w:sz w:val="24"/>
          <w:highlight w:val="none"/>
        </w:rPr>
      </w:pPr>
      <w:r>
        <w:rPr>
          <w:rFonts w:hint="eastAsia" w:ascii="宋体" w:hAnsi="宋体"/>
          <w:sz w:val="24"/>
          <w:highlight w:val="none"/>
        </w:rPr>
        <w:t>公司或公司的子公司</w:t>
      </w:r>
      <w:r>
        <w:rPr>
          <w:rFonts w:ascii="宋体" w:hAnsi="宋体"/>
          <w:sz w:val="24"/>
          <w:highlight w:val="none"/>
        </w:rPr>
        <w:t>(</w:t>
      </w:r>
      <w:r>
        <w:rPr>
          <w:rFonts w:hint="eastAsia" w:ascii="宋体" w:hAnsi="宋体"/>
          <w:sz w:val="24"/>
          <w:highlight w:val="none"/>
        </w:rPr>
        <w:t>包括公司的附属企业</w:t>
      </w:r>
      <w:r>
        <w:rPr>
          <w:rFonts w:ascii="宋体" w:hAnsi="宋体"/>
          <w:sz w:val="24"/>
          <w:highlight w:val="none"/>
        </w:rPr>
        <w:t>)</w:t>
      </w:r>
      <w:r>
        <w:rPr>
          <w:rFonts w:hint="eastAsia" w:ascii="宋体" w:hAnsi="宋体"/>
          <w:sz w:val="24"/>
          <w:highlight w:val="none"/>
        </w:rPr>
        <w:t>不以赠与、垫资、担保、借款等形式</w:t>
      </w:r>
      <w:r>
        <w:rPr>
          <w:rFonts w:ascii="宋体" w:hAnsi="宋体"/>
          <w:sz w:val="24"/>
          <w:highlight w:val="none"/>
        </w:rPr>
        <w:t xml:space="preserve">, </w:t>
      </w:r>
      <w:r>
        <w:rPr>
          <w:rFonts w:hint="eastAsia" w:ascii="宋体" w:hAnsi="宋体"/>
          <w:sz w:val="24"/>
          <w:highlight w:val="none"/>
        </w:rPr>
        <w:t>为他人取得本公司或者其母公司的股份提供财务资助, 公司实施员工持股计划的除外。</w:t>
      </w:r>
    </w:p>
    <w:p w14:paraId="752057FC">
      <w:pPr>
        <w:tabs>
          <w:tab w:val="left" w:pos="2520"/>
          <w:tab w:val="left" w:pos="3150"/>
          <w:tab w:val="left" w:pos="3780"/>
        </w:tabs>
        <w:spacing w:line="312" w:lineRule="auto"/>
        <w:ind w:left="1890"/>
        <w:rPr>
          <w:rFonts w:ascii="宋体" w:hAnsi="宋体"/>
          <w:sz w:val="24"/>
          <w:highlight w:val="none"/>
        </w:rPr>
      </w:pPr>
    </w:p>
    <w:p w14:paraId="50F20D8E">
      <w:pPr>
        <w:tabs>
          <w:tab w:val="left" w:pos="2520"/>
          <w:tab w:val="left" w:pos="3150"/>
          <w:tab w:val="left" w:pos="3780"/>
        </w:tabs>
        <w:spacing w:line="312" w:lineRule="auto"/>
        <w:ind w:left="1890"/>
        <w:rPr>
          <w:rFonts w:ascii="宋体" w:hAnsi="宋体"/>
          <w:sz w:val="24"/>
          <w:highlight w:val="none"/>
        </w:rPr>
      </w:pPr>
      <w:r>
        <w:rPr>
          <w:rFonts w:hint="eastAsia" w:ascii="宋体" w:hAnsi="宋体"/>
          <w:sz w:val="24"/>
          <w:highlight w:val="none"/>
        </w:rPr>
        <w:t>为公司利益, 经股东会决议, 或者董事会按照本章程或者股东会的授权作出决议, 公司可以为他人取得本公司或者其母公司的股份提供财务资助, 但财务资助的累计总额不得超过已发行股本总额的百分之十。董事会作出决议应当经全体董事的三分之二以上通过。</w:t>
      </w:r>
    </w:p>
    <w:p w14:paraId="2724EAEC">
      <w:pPr>
        <w:tabs>
          <w:tab w:val="left" w:pos="2520"/>
          <w:tab w:val="left" w:pos="3150"/>
          <w:tab w:val="left" w:pos="3780"/>
        </w:tabs>
        <w:spacing w:line="312" w:lineRule="auto"/>
        <w:ind w:left="1890"/>
        <w:rPr>
          <w:rFonts w:ascii="宋体" w:hAnsi="宋体"/>
          <w:sz w:val="24"/>
          <w:highlight w:val="none"/>
        </w:rPr>
      </w:pPr>
    </w:p>
    <w:p w14:paraId="56EAE4C8">
      <w:pPr>
        <w:tabs>
          <w:tab w:val="left" w:pos="2520"/>
          <w:tab w:val="left" w:pos="3150"/>
          <w:tab w:val="left" w:pos="3780"/>
        </w:tabs>
        <w:spacing w:line="312" w:lineRule="auto"/>
        <w:ind w:left="1890"/>
        <w:rPr>
          <w:rFonts w:hint="eastAsia" w:ascii="宋体" w:hAnsi="宋体"/>
          <w:sz w:val="24"/>
          <w:highlight w:val="none"/>
        </w:rPr>
      </w:pPr>
      <w:r>
        <w:rPr>
          <w:rFonts w:hint="eastAsia" w:ascii="宋体" w:hAnsi="宋体"/>
          <w:sz w:val="24"/>
          <w:highlight w:val="none"/>
        </w:rPr>
        <w:t>公司或者公司的子公司(包括公司的附属企业)有本条行为的, 应当遵守法律、行政法规、中国证监会及深圳证券交易所的规定。</w:t>
      </w:r>
    </w:p>
    <w:p w14:paraId="19F83186">
      <w:pPr>
        <w:tabs>
          <w:tab w:val="left" w:pos="1890"/>
          <w:tab w:val="left" w:pos="2520"/>
          <w:tab w:val="left" w:pos="3150"/>
          <w:tab w:val="left" w:pos="3780"/>
        </w:tabs>
        <w:spacing w:line="312" w:lineRule="auto"/>
        <w:rPr>
          <w:rFonts w:ascii="宋体" w:hAnsi="宋体"/>
          <w:sz w:val="24"/>
          <w:highlight w:val="none"/>
        </w:rPr>
      </w:pPr>
    </w:p>
    <w:p w14:paraId="6AA19747">
      <w:pPr>
        <w:pStyle w:val="3"/>
        <w:spacing w:before="0" w:after="0" w:line="312" w:lineRule="auto"/>
        <w:jc w:val="center"/>
        <w:rPr>
          <w:rFonts w:ascii="宋体" w:hAnsi="宋体" w:eastAsia="宋体"/>
          <w:sz w:val="24"/>
          <w:szCs w:val="24"/>
          <w:highlight w:val="none"/>
        </w:rPr>
      </w:pPr>
      <w:bookmarkStart w:id="12" w:name="_Toc1849"/>
      <w:bookmarkStart w:id="13" w:name="_Toc180912203"/>
      <w:bookmarkStart w:id="14" w:name="_Toc29488"/>
      <w:r>
        <w:rPr>
          <w:rFonts w:hint="eastAsia" w:ascii="宋体" w:hAnsi="宋体" w:eastAsia="宋体"/>
          <w:sz w:val="24"/>
          <w:szCs w:val="24"/>
          <w:highlight w:val="none"/>
        </w:rPr>
        <w:t>第二节</w:t>
      </w:r>
      <w:r>
        <w:rPr>
          <w:rFonts w:ascii="宋体" w:hAnsi="宋体" w:eastAsia="宋体"/>
          <w:sz w:val="24"/>
          <w:szCs w:val="24"/>
          <w:highlight w:val="none"/>
        </w:rPr>
        <w:t xml:space="preserve">  </w:t>
      </w:r>
      <w:r>
        <w:rPr>
          <w:rFonts w:hint="eastAsia" w:ascii="宋体" w:hAnsi="宋体" w:eastAsia="宋体"/>
          <w:sz w:val="24"/>
          <w:szCs w:val="24"/>
          <w:highlight w:val="none"/>
        </w:rPr>
        <w:t>股份增减和回购</w:t>
      </w:r>
      <w:bookmarkEnd w:id="12"/>
      <w:bookmarkEnd w:id="13"/>
      <w:bookmarkEnd w:id="14"/>
      <w:r>
        <w:rPr>
          <w:rFonts w:ascii="宋体" w:hAnsi="宋体" w:eastAsia="宋体"/>
          <w:sz w:val="24"/>
          <w:szCs w:val="24"/>
          <w:highlight w:val="none"/>
        </w:rPr>
        <w:t xml:space="preserve"> </w:t>
      </w:r>
    </w:p>
    <w:p w14:paraId="746DD32B">
      <w:pPr>
        <w:tabs>
          <w:tab w:val="left" w:pos="1890"/>
          <w:tab w:val="left" w:pos="2520"/>
          <w:tab w:val="left" w:pos="3150"/>
          <w:tab w:val="left" w:pos="3780"/>
        </w:tabs>
        <w:spacing w:line="312" w:lineRule="auto"/>
        <w:rPr>
          <w:rFonts w:ascii="宋体" w:hAnsi="宋体" w:cs="Arial"/>
          <w:sz w:val="24"/>
          <w:highlight w:val="none"/>
        </w:rPr>
      </w:pPr>
    </w:p>
    <w:p w14:paraId="5A164580">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公司根据经营和发展的需要</w:t>
      </w:r>
      <w:r>
        <w:rPr>
          <w:rFonts w:ascii="宋体" w:hAnsi="宋体" w:cs="Arial"/>
          <w:sz w:val="24"/>
          <w:highlight w:val="none"/>
        </w:rPr>
        <w:t xml:space="preserve">, </w:t>
      </w:r>
      <w:r>
        <w:rPr>
          <w:rFonts w:hint="eastAsia" w:ascii="宋体" w:hAnsi="宋体" w:cs="Arial"/>
          <w:sz w:val="24"/>
          <w:highlight w:val="none"/>
        </w:rPr>
        <w:t>依照法律、法规的规定</w:t>
      </w:r>
      <w:r>
        <w:rPr>
          <w:rFonts w:ascii="宋体" w:hAnsi="宋体" w:cs="Arial"/>
          <w:sz w:val="24"/>
          <w:highlight w:val="none"/>
        </w:rPr>
        <w:t xml:space="preserve">, </w:t>
      </w:r>
      <w:r>
        <w:rPr>
          <w:rFonts w:hint="eastAsia" w:ascii="宋体" w:hAnsi="宋体" w:cs="Arial"/>
          <w:sz w:val="24"/>
          <w:highlight w:val="none"/>
        </w:rPr>
        <w:t>经股东会分别作出决议</w:t>
      </w:r>
      <w:r>
        <w:rPr>
          <w:rFonts w:ascii="宋体" w:hAnsi="宋体" w:cs="Arial"/>
          <w:sz w:val="24"/>
          <w:highlight w:val="none"/>
        </w:rPr>
        <w:t xml:space="preserve">, </w:t>
      </w:r>
      <w:r>
        <w:rPr>
          <w:rFonts w:hint="eastAsia" w:ascii="宋体" w:hAnsi="宋体" w:cs="Arial"/>
          <w:sz w:val="24"/>
          <w:highlight w:val="none"/>
        </w:rPr>
        <w:t>可以采用下列方式增加资本</w:t>
      </w:r>
      <w:r>
        <w:rPr>
          <w:rFonts w:ascii="宋体" w:hAnsi="宋体" w:cs="Arial"/>
          <w:sz w:val="24"/>
          <w:highlight w:val="none"/>
        </w:rPr>
        <w:t>:</w:t>
      </w:r>
    </w:p>
    <w:p w14:paraId="25CEB2BE">
      <w:pPr>
        <w:tabs>
          <w:tab w:val="left" w:pos="1890"/>
          <w:tab w:val="left" w:pos="2520"/>
          <w:tab w:val="left" w:pos="3150"/>
          <w:tab w:val="left" w:pos="3780"/>
        </w:tabs>
        <w:spacing w:line="312" w:lineRule="auto"/>
        <w:ind w:left="1724" w:leftChars="821"/>
        <w:rPr>
          <w:rFonts w:ascii="宋体" w:hAnsi="宋体" w:cs="Arial"/>
          <w:sz w:val="24"/>
          <w:highlight w:val="none"/>
        </w:rPr>
      </w:pPr>
    </w:p>
    <w:p w14:paraId="1C682950">
      <w:pPr>
        <w:tabs>
          <w:tab w:val="left" w:pos="1890"/>
          <w:tab w:val="left" w:pos="2520"/>
          <w:tab w:val="left" w:pos="3150"/>
          <w:tab w:val="left" w:pos="3780"/>
        </w:tabs>
        <w:spacing w:line="312" w:lineRule="auto"/>
        <w:ind w:left="1724" w:leftChars="821" w:firstLine="120" w:firstLineChars="5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向不特定对象发行股份</w:t>
      </w:r>
      <w:r>
        <w:rPr>
          <w:rFonts w:ascii="宋体" w:hAnsi="宋体" w:cs="Arial"/>
          <w:sz w:val="24"/>
          <w:highlight w:val="none"/>
        </w:rPr>
        <w:t>;</w:t>
      </w:r>
    </w:p>
    <w:p w14:paraId="568FBE69">
      <w:pPr>
        <w:tabs>
          <w:tab w:val="left" w:pos="1890"/>
          <w:tab w:val="left" w:pos="2520"/>
          <w:tab w:val="left" w:pos="3150"/>
          <w:tab w:val="left" w:pos="3780"/>
        </w:tabs>
        <w:spacing w:line="312" w:lineRule="auto"/>
        <w:ind w:left="1724" w:leftChars="821" w:firstLine="120" w:firstLineChars="5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向特定对象非公开发行股份</w:t>
      </w:r>
      <w:r>
        <w:rPr>
          <w:rFonts w:ascii="宋体" w:hAnsi="宋体" w:cs="Arial"/>
          <w:sz w:val="24"/>
          <w:highlight w:val="none"/>
        </w:rPr>
        <w:t>;</w:t>
      </w:r>
    </w:p>
    <w:p w14:paraId="075309B2">
      <w:pPr>
        <w:tabs>
          <w:tab w:val="left" w:pos="1890"/>
          <w:tab w:val="left" w:pos="2520"/>
          <w:tab w:val="left" w:pos="3150"/>
          <w:tab w:val="left" w:pos="3780"/>
        </w:tabs>
        <w:spacing w:line="312" w:lineRule="auto"/>
        <w:ind w:left="1724" w:leftChars="821" w:firstLine="120" w:firstLineChars="5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向现有股东派送红股</w:t>
      </w:r>
      <w:r>
        <w:rPr>
          <w:rFonts w:ascii="宋体" w:hAnsi="宋体" w:cs="Arial"/>
          <w:sz w:val="24"/>
          <w:highlight w:val="none"/>
        </w:rPr>
        <w:t>;</w:t>
      </w:r>
    </w:p>
    <w:p w14:paraId="38CAFEB5">
      <w:pPr>
        <w:tabs>
          <w:tab w:val="left" w:pos="1890"/>
          <w:tab w:val="left" w:pos="2520"/>
          <w:tab w:val="left" w:pos="3150"/>
          <w:tab w:val="left" w:pos="3780"/>
        </w:tabs>
        <w:spacing w:line="312" w:lineRule="auto"/>
        <w:ind w:left="1724" w:leftChars="821" w:firstLine="120" w:firstLineChars="5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以公积金转增股本</w:t>
      </w:r>
      <w:r>
        <w:rPr>
          <w:rFonts w:ascii="宋体" w:hAnsi="宋体" w:cs="Arial"/>
          <w:sz w:val="24"/>
          <w:highlight w:val="none"/>
        </w:rPr>
        <w:t>;</w:t>
      </w:r>
    </w:p>
    <w:p w14:paraId="63BB3AC7">
      <w:pPr>
        <w:tabs>
          <w:tab w:val="left" w:pos="1890"/>
          <w:tab w:val="left" w:pos="2520"/>
          <w:tab w:val="left" w:pos="3150"/>
          <w:tab w:val="left" w:pos="3780"/>
        </w:tabs>
        <w:spacing w:line="312" w:lineRule="auto"/>
        <w:ind w:left="1724" w:leftChars="821" w:firstLine="120" w:firstLineChars="5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法律、行政法规规定以及中国证监会批准的其他方式。</w:t>
      </w:r>
    </w:p>
    <w:p w14:paraId="3250FA86">
      <w:pPr>
        <w:tabs>
          <w:tab w:val="left" w:pos="1890"/>
          <w:tab w:val="left" w:pos="2520"/>
          <w:tab w:val="left" w:pos="3150"/>
          <w:tab w:val="left" w:pos="3780"/>
        </w:tabs>
        <w:spacing w:line="312" w:lineRule="auto"/>
        <w:rPr>
          <w:rFonts w:ascii="宋体" w:hAnsi="宋体" w:cs="Arial"/>
          <w:sz w:val="24"/>
          <w:highlight w:val="none"/>
        </w:rPr>
      </w:pPr>
    </w:p>
    <w:p w14:paraId="4131756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公司可以减少注册资本。公司减少注册资本</w:t>
      </w:r>
      <w:r>
        <w:rPr>
          <w:rFonts w:ascii="宋体" w:hAnsi="宋体" w:cs="Arial"/>
          <w:sz w:val="24"/>
          <w:highlight w:val="none"/>
        </w:rPr>
        <w:t xml:space="preserve">, </w:t>
      </w:r>
      <w:r>
        <w:rPr>
          <w:rFonts w:hint="eastAsia" w:ascii="宋体" w:hAnsi="宋体" w:cs="Arial"/>
          <w:sz w:val="24"/>
          <w:highlight w:val="none"/>
        </w:rPr>
        <w:t>应当按照《公司法》以及其他有关规定和本章程规定的程序办理。</w:t>
      </w:r>
    </w:p>
    <w:p w14:paraId="2C4BC350">
      <w:pPr>
        <w:tabs>
          <w:tab w:val="left" w:pos="1890"/>
          <w:tab w:val="left" w:pos="2520"/>
          <w:tab w:val="left" w:pos="3150"/>
          <w:tab w:val="left" w:pos="3780"/>
        </w:tabs>
        <w:spacing w:line="312" w:lineRule="auto"/>
        <w:rPr>
          <w:rFonts w:ascii="宋体" w:hAnsi="宋体" w:cs="Arial"/>
          <w:sz w:val="24"/>
          <w:highlight w:val="none"/>
        </w:rPr>
      </w:pPr>
    </w:p>
    <w:p w14:paraId="645F7901">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公司不得收购本公司股份。但是,有下列情形之一的除外:</w:t>
      </w:r>
      <w:r>
        <w:rPr>
          <w:rFonts w:ascii="宋体" w:hAnsi="宋体" w:cs="Arial"/>
          <w:sz w:val="24"/>
          <w:highlight w:val="none"/>
        </w:rPr>
        <w:t xml:space="preserve"> </w:t>
      </w:r>
    </w:p>
    <w:p w14:paraId="617496AB">
      <w:pPr>
        <w:tabs>
          <w:tab w:val="left" w:pos="1890"/>
          <w:tab w:val="left" w:pos="2520"/>
          <w:tab w:val="left" w:pos="3150"/>
          <w:tab w:val="left" w:pos="3780"/>
        </w:tabs>
        <w:spacing w:line="312" w:lineRule="auto"/>
        <w:ind w:left="1724" w:leftChars="821" w:firstLine="120" w:firstLineChars="5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减少公司注册资本</w:t>
      </w:r>
      <w:r>
        <w:rPr>
          <w:rFonts w:ascii="宋体" w:hAnsi="宋体" w:cs="Arial"/>
          <w:sz w:val="24"/>
          <w:highlight w:val="none"/>
        </w:rPr>
        <w:t xml:space="preserve">;  </w:t>
      </w:r>
    </w:p>
    <w:p w14:paraId="4622884A">
      <w:pPr>
        <w:tabs>
          <w:tab w:val="left" w:pos="1890"/>
          <w:tab w:val="left" w:pos="2520"/>
          <w:tab w:val="left" w:pos="3150"/>
          <w:tab w:val="left" w:pos="3780"/>
        </w:tabs>
        <w:spacing w:line="312" w:lineRule="auto"/>
        <w:ind w:left="1724" w:leftChars="821" w:firstLine="120" w:firstLineChars="5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与持有本公司股份的其他公司合并</w:t>
      </w:r>
      <w:r>
        <w:rPr>
          <w:rFonts w:ascii="宋体" w:hAnsi="宋体" w:cs="Arial"/>
          <w:sz w:val="24"/>
          <w:highlight w:val="none"/>
        </w:rPr>
        <w:t xml:space="preserve">;  </w:t>
      </w:r>
    </w:p>
    <w:p w14:paraId="3A5F875C">
      <w:pPr>
        <w:tabs>
          <w:tab w:val="left" w:pos="1890"/>
          <w:tab w:val="left" w:pos="2520"/>
          <w:tab w:val="left" w:pos="3150"/>
          <w:tab w:val="left" w:pos="3780"/>
        </w:tabs>
        <w:spacing w:line="312" w:lineRule="auto"/>
        <w:ind w:left="1724" w:leftChars="821" w:firstLine="120" w:firstLineChars="5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将股份用于员工持股计划或者股权激励</w:t>
      </w:r>
      <w:r>
        <w:rPr>
          <w:rFonts w:ascii="宋体" w:hAnsi="宋体" w:cs="Arial"/>
          <w:sz w:val="24"/>
          <w:highlight w:val="none"/>
        </w:rPr>
        <w:t xml:space="preserve">;  </w:t>
      </w:r>
    </w:p>
    <w:p w14:paraId="75B28006">
      <w:pPr>
        <w:tabs>
          <w:tab w:val="left" w:pos="1890"/>
          <w:tab w:val="left" w:pos="2520"/>
          <w:tab w:val="left" w:pos="3150"/>
          <w:tab w:val="left" w:pos="3780"/>
        </w:tabs>
        <w:spacing w:line="312" w:lineRule="auto"/>
        <w:ind w:left="2861" w:leftChars="878" w:hanging="1017" w:hangingChars="424"/>
        <w:rPr>
          <w:rFonts w:hint="eastAsia"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股东因对股东会作出的公司合并、分立决议持异议</w:t>
      </w:r>
      <w:r>
        <w:rPr>
          <w:rFonts w:ascii="宋体" w:hAnsi="宋体" w:cs="Arial"/>
          <w:sz w:val="24"/>
          <w:highlight w:val="none"/>
        </w:rPr>
        <w:t xml:space="preserve">, </w:t>
      </w:r>
      <w:r>
        <w:rPr>
          <w:rFonts w:hint="eastAsia" w:ascii="宋体" w:hAnsi="宋体" w:cs="Arial"/>
          <w:sz w:val="24"/>
          <w:highlight w:val="none"/>
        </w:rPr>
        <w:t>要求公司收购其股份的</w:t>
      </w:r>
      <w:r>
        <w:rPr>
          <w:rFonts w:ascii="宋体" w:hAnsi="宋体" w:cs="Arial"/>
          <w:sz w:val="24"/>
          <w:highlight w:val="none"/>
        </w:rPr>
        <w:t>;</w:t>
      </w:r>
    </w:p>
    <w:p w14:paraId="14685675">
      <w:pPr>
        <w:tabs>
          <w:tab w:val="left" w:pos="1890"/>
          <w:tab w:val="left" w:pos="2520"/>
          <w:tab w:val="left" w:pos="3150"/>
          <w:tab w:val="left" w:pos="3780"/>
        </w:tabs>
        <w:spacing w:line="312" w:lineRule="auto"/>
        <w:ind w:left="2861" w:leftChars="878" w:hanging="1017" w:hangingChars="424"/>
        <w:rPr>
          <w:rFonts w:hint="eastAsia" w:ascii="宋体" w:hAnsi="宋体" w:cs="Arial"/>
          <w:sz w:val="24"/>
          <w:highlight w:val="none"/>
        </w:rPr>
      </w:pPr>
      <w:r>
        <w:rPr>
          <w:rFonts w:hint="eastAsia" w:ascii="宋体" w:hAnsi="宋体" w:cs="Arial"/>
          <w:sz w:val="24"/>
          <w:highlight w:val="none"/>
        </w:rPr>
        <w:t>(五)将股份用于转换上市公司发行的可转换为股票的公司债券</w:t>
      </w:r>
      <w:r>
        <w:rPr>
          <w:rFonts w:ascii="宋体" w:hAnsi="宋体" w:cs="Arial"/>
          <w:sz w:val="24"/>
          <w:highlight w:val="none"/>
        </w:rPr>
        <w:t>;</w:t>
      </w:r>
    </w:p>
    <w:p w14:paraId="439089C6">
      <w:pPr>
        <w:tabs>
          <w:tab w:val="left" w:pos="1890"/>
          <w:tab w:val="left" w:pos="2520"/>
          <w:tab w:val="left" w:pos="3150"/>
          <w:tab w:val="left" w:pos="3780"/>
        </w:tabs>
        <w:spacing w:line="312" w:lineRule="auto"/>
        <w:ind w:left="2861" w:leftChars="878" w:hanging="1017" w:hangingChars="424"/>
        <w:rPr>
          <w:rFonts w:ascii="宋体" w:hAnsi="宋体" w:cs="Arial"/>
          <w:sz w:val="24"/>
          <w:highlight w:val="none"/>
        </w:rPr>
      </w:pPr>
      <w:r>
        <w:rPr>
          <w:rFonts w:hint="eastAsia" w:ascii="宋体" w:hAnsi="宋体" w:cs="Arial"/>
          <w:sz w:val="24"/>
          <w:highlight w:val="none"/>
        </w:rPr>
        <w:t>(六)上市公司为维护公司价值及股东权益所必需。</w:t>
      </w:r>
    </w:p>
    <w:p w14:paraId="5F3AB87D">
      <w:pPr>
        <w:tabs>
          <w:tab w:val="left" w:pos="1890"/>
          <w:tab w:val="left" w:pos="2520"/>
          <w:tab w:val="left" w:pos="3150"/>
          <w:tab w:val="left" w:pos="3780"/>
        </w:tabs>
        <w:spacing w:line="312" w:lineRule="auto"/>
        <w:ind w:left="1724" w:leftChars="821"/>
        <w:rPr>
          <w:rFonts w:ascii="宋体" w:hAnsi="宋体" w:cs="Arial"/>
          <w:sz w:val="24"/>
          <w:highlight w:val="none"/>
        </w:rPr>
      </w:pPr>
    </w:p>
    <w:p w14:paraId="422655CE">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除上述情形外,公司不得收购本公司股份。</w:t>
      </w:r>
      <w:r>
        <w:rPr>
          <w:rFonts w:ascii="宋体" w:hAnsi="宋体" w:cs="Arial"/>
          <w:sz w:val="24"/>
          <w:highlight w:val="none"/>
        </w:rPr>
        <w:t xml:space="preserve"> </w:t>
      </w:r>
    </w:p>
    <w:p w14:paraId="131ABBA9">
      <w:pPr>
        <w:tabs>
          <w:tab w:val="left" w:pos="1890"/>
          <w:tab w:val="left" w:pos="2520"/>
          <w:tab w:val="left" w:pos="3150"/>
          <w:tab w:val="left" w:pos="3780"/>
        </w:tabs>
        <w:spacing w:line="312" w:lineRule="auto"/>
        <w:rPr>
          <w:rFonts w:ascii="宋体" w:hAnsi="宋体" w:cs="Arial"/>
          <w:sz w:val="24"/>
          <w:highlight w:val="none"/>
        </w:rPr>
      </w:pPr>
    </w:p>
    <w:p w14:paraId="45A1656A">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收购本公司股份,可以通过公开的集中交易方式,或者法律法规和中国证监会认可的其他方式进行。公司因本章程第二十三条第一款第(三)项、第(五)项、第(六)项规定的情形收购本公司股份的,应当通过公开的集中交易方式进行。</w:t>
      </w:r>
    </w:p>
    <w:p w14:paraId="68AC70D7">
      <w:pPr>
        <w:tabs>
          <w:tab w:val="left" w:pos="1890"/>
          <w:tab w:val="left" w:pos="2520"/>
          <w:tab w:val="left" w:pos="3150"/>
          <w:tab w:val="left" w:pos="3780"/>
        </w:tabs>
        <w:spacing w:line="312" w:lineRule="auto"/>
        <w:ind w:left="1722" w:leftChars="820"/>
        <w:rPr>
          <w:rFonts w:ascii="宋体" w:hAnsi="宋体" w:cs="Arial"/>
          <w:sz w:val="24"/>
          <w:highlight w:val="none"/>
        </w:rPr>
      </w:pPr>
    </w:p>
    <w:p w14:paraId="65CC346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公司因本章程第二十三条第一款第(一)项、第(二)项规定的情形收购本公司股份的, 应当经股东会决议;公司因本章程第二十三条第一款第(三)项、第(五)项、第(六)项规定的情形收购本公司股份的, 可以依照本章程的规定或者股东会的授权, 经三分之二以上董事出席的董事会会议决议。</w:t>
      </w:r>
    </w:p>
    <w:p w14:paraId="18675450">
      <w:pPr>
        <w:tabs>
          <w:tab w:val="left" w:pos="1890"/>
          <w:tab w:val="left" w:pos="2520"/>
          <w:tab w:val="left" w:pos="3150"/>
          <w:tab w:val="left" w:pos="3780"/>
        </w:tabs>
        <w:spacing w:line="312" w:lineRule="auto"/>
        <w:rPr>
          <w:rFonts w:ascii="宋体" w:hAnsi="宋体" w:cs="Arial"/>
          <w:sz w:val="24"/>
          <w:highlight w:val="none"/>
        </w:rPr>
      </w:pPr>
    </w:p>
    <w:p w14:paraId="0A3D09B6">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公司依照本章程第二十三条第一款规定收购本公司股份后, 属于第(一)项情形的,应当自收购之日起10日内注销;属于第(二)项、第(四)项情形的, 应当在6个月内转让或者注销;属于第(三)项、第(五)项、第(六)项情形的,公司合计持有的本公司股份数不得超过本公司已发行股份总额的10%,并应当在3年内转让或者注销。</w:t>
      </w:r>
      <w:r>
        <w:rPr>
          <w:rFonts w:ascii="宋体" w:hAnsi="宋体" w:cs="Arial"/>
          <w:sz w:val="24"/>
          <w:highlight w:val="none"/>
        </w:rPr>
        <w:t xml:space="preserve"> </w:t>
      </w:r>
    </w:p>
    <w:p w14:paraId="2E15B903">
      <w:pPr>
        <w:tabs>
          <w:tab w:val="left" w:pos="1890"/>
          <w:tab w:val="left" w:pos="2520"/>
          <w:tab w:val="left" w:pos="3150"/>
          <w:tab w:val="left" w:pos="3780"/>
        </w:tabs>
        <w:spacing w:line="312" w:lineRule="auto"/>
        <w:rPr>
          <w:rFonts w:ascii="宋体" w:hAnsi="宋体" w:cs="Arial"/>
          <w:sz w:val="24"/>
          <w:highlight w:val="none"/>
        </w:rPr>
      </w:pPr>
    </w:p>
    <w:p w14:paraId="75BEB58D">
      <w:pPr>
        <w:pStyle w:val="3"/>
        <w:spacing w:before="0" w:after="0" w:line="312" w:lineRule="auto"/>
        <w:jc w:val="center"/>
        <w:rPr>
          <w:rFonts w:ascii="宋体" w:hAnsi="宋体" w:eastAsia="宋体"/>
          <w:sz w:val="24"/>
          <w:szCs w:val="24"/>
          <w:highlight w:val="none"/>
        </w:rPr>
      </w:pPr>
      <w:bookmarkStart w:id="15" w:name="_Toc180912204"/>
      <w:bookmarkStart w:id="16" w:name="_Toc6024"/>
      <w:bookmarkStart w:id="17" w:name="_Toc29427"/>
      <w:r>
        <w:rPr>
          <w:rFonts w:hint="eastAsia" w:ascii="宋体" w:hAnsi="宋体" w:eastAsia="宋体"/>
          <w:sz w:val="24"/>
          <w:szCs w:val="24"/>
          <w:highlight w:val="none"/>
        </w:rPr>
        <w:t>第三节</w:t>
      </w:r>
      <w:r>
        <w:rPr>
          <w:rFonts w:ascii="宋体" w:hAnsi="宋体" w:eastAsia="宋体"/>
          <w:sz w:val="24"/>
          <w:szCs w:val="24"/>
          <w:highlight w:val="none"/>
        </w:rPr>
        <w:t xml:space="preserve">  </w:t>
      </w:r>
      <w:r>
        <w:rPr>
          <w:rFonts w:hint="eastAsia" w:ascii="宋体" w:hAnsi="宋体" w:eastAsia="宋体"/>
          <w:sz w:val="24"/>
          <w:szCs w:val="24"/>
          <w:highlight w:val="none"/>
        </w:rPr>
        <w:t>股份转让</w:t>
      </w:r>
      <w:bookmarkEnd w:id="15"/>
      <w:bookmarkEnd w:id="16"/>
      <w:bookmarkEnd w:id="17"/>
    </w:p>
    <w:p w14:paraId="76AA5AF8">
      <w:pPr>
        <w:tabs>
          <w:tab w:val="left" w:pos="1890"/>
          <w:tab w:val="left" w:pos="2520"/>
          <w:tab w:val="left" w:pos="3150"/>
          <w:tab w:val="left" w:pos="3780"/>
        </w:tabs>
        <w:spacing w:line="312" w:lineRule="auto"/>
        <w:ind w:left="420"/>
        <w:rPr>
          <w:rFonts w:ascii="宋体" w:hAnsi="宋体" w:cs="Arial"/>
          <w:sz w:val="24"/>
          <w:highlight w:val="none"/>
        </w:rPr>
      </w:pPr>
    </w:p>
    <w:p w14:paraId="3B41CDFA">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公司的股份应当依法转让。</w:t>
      </w:r>
      <w:r>
        <w:rPr>
          <w:rFonts w:ascii="宋体" w:hAnsi="宋体" w:cs="Arial"/>
          <w:sz w:val="24"/>
          <w:highlight w:val="none"/>
        </w:rPr>
        <w:t xml:space="preserve"> </w:t>
      </w:r>
    </w:p>
    <w:p w14:paraId="5F7AB1A1">
      <w:pPr>
        <w:tabs>
          <w:tab w:val="left" w:pos="1890"/>
          <w:tab w:val="left" w:pos="2520"/>
          <w:tab w:val="left" w:pos="3150"/>
          <w:tab w:val="left" w:pos="3780"/>
        </w:tabs>
        <w:spacing w:line="312" w:lineRule="auto"/>
        <w:rPr>
          <w:rFonts w:ascii="宋体" w:hAnsi="宋体" w:cs="Arial"/>
          <w:sz w:val="24"/>
          <w:highlight w:val="none"/>
        </w:rPr>
      </w:pPr>
    </w:p>
    <w:p w14:paraId="734DE588">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公司不接受本公司的股份作为质权的标的。</w:t>
      </w:r>
    </w:p>
    <w:p w14:paraId="17DD861E">
      <w:pPr>
        <w:tabs>
          <w:tab w:val="left" w:pos="1890"/>
          <w:tab w:val="left" w:pos="2520"/>
          <w:tab w:val="left" w:pos="3150"/>
          <w:tab w:val="left" w:pos="3780"/>
        </w:tabs>
        <w:spacing w:line="312" w:lineRule="auto"/>
        <w:rPr>
          <w:rFonts w:ascii="宋体" w:hAnsi="宋体" w:cs="Arial"/>
          <w:sz w:val="24"/>
          <w:highlight w:val="none"/>
        </w:rPr>
      </w:pPr>
    </w:p>
    <w:p w14:paraId="33F71CF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公司公开发行股份前已发行的股份</w:t>
      </w:r>
      <w:r>
        <w:rPr>
          <w:rFonts w:ascii="宋体" w:hAnsi="宋体" w:cs="Arial"/>
          <w:sz w:val="24"/>
          <w:highlight w:val="none"/>
        </w:rPr>
        <w:t xml:space="preserve">, </w:t>
      </w:r>
      <w:r>
        <w:rPr>
          <w:rFonts w:hint="eastAsia" w:ascii="宋体" w:hAnsi="宋体" w:cs="Arial"/>
          <w:sz w:val="24"/>
          <w:highlight w:val="none"/>
        </w:rPr>
        <w:t>自公司股票在证券交易所上市交易之日起一年内不得转让。</w:t>
      </w:r>
    </w:p>
    <w:p w14:paraId="7D9074C0">
      <w:pPr>
        <w:tabs>
          <w:tab w:val="left" w:pos="2520"/>
          <w:tab w:val="left" w:pos="3150"/>
          <w:tab w:val="left" w:pos="3780"/>
        </w:tabs>
        <w:spacing w:line="312" w:lineRule="auto"/>
        <w:rPr>
          <w:rFonts w:ascii="宋体" w:hAnsi="宋体" w:cs="Arial"/>
          <w:sz w:val="24"/>
          <w:highlight w:val="none"/>
        </w:rPr>
      </w:pPr>
    </w:p>
    <w:p w14:paraId="7FB24F29">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公司董事、高级管理人员应当向公司申报所持有的本公司股份及其变动情况</w:t>
      </w:r>
      <w:r>
        <w:rPr>
          <w:rFonts w:ascii="宋体" w:hAnsi="宋体" w:cs="Arial"/>
          <w:sz w:val="24"/>
          <w:highlight w:val="none"/>
        </w:rPr>
        <w:t xml:space="preserve">, </w:t>
      </w:r>
      <w:r>
        <w:rPr>
          <w:rFonts w:hint="eastAsia" w:ascii="宋体" w:hAnsi="宋体" w:cs="Arial"/>
          <w:sz w:val="24"/>
          <w:highlight w:val="none"/>
        </w:rPr>
        <w:t>在就任时确定的任职期间内</w:t>
      </w:r>
      <w:r>
        <w:rPr>
          <w:rFonts w:ascii="宋体" w:hAnsi="宋体" w:cs="Arial"/>
          <w:sz w:val="24"/>
          <w:highlight w:val="none"/>
        </w:rPr>
        <w:t xml:space="preserve">, </w:t>
      </w:r>
      <w:r>
        <w:rPr>
          <w:rFonts w:hint="eastAsia" w:ascii="宋体" w:hAnsi="宋体" w:cs="Arial"/>
          <w:sz w:val="24"/>
          <w:highlight w:val="none"/>
        </w:rPr>
        <w:t>每年转让的股份不得超过其所持本公司同一类别股份总数的</w:t>
      </w:r>
      <w:r>
        <w:rPr>
          <w:rFonts w:ascii="宋体" w:hAnsi="宋体" w:cs="Arial"/>
          <w:sz w:val="24"/>
          <w:highlight w:val="none"/>
        </w:rPr>
        <w:t xml:space="preserve">25%, </w:t>
      </w:r>
      <w:r>
        <w:rPr>
          <w:rFonts w:hint="eastAsia" w:ascii="宋体" w:hAnsi="宋体" w:cs="Arial"/>
          <w:sz w:val="24"/>
          <w:highlight w:val="none"/>
        </w:rPr>
        <w:t>因司法强制执行、继承、遗赠、依法分割财产等导致股份变动的除外。公司董事、高级管理人员所持本公司股份自公司股票上市交易之日起1年内不得转让。上述人员离职后六个月内, 不得转让其所持有的本公司股份。</w:t>
      </w:r>
    </w:p>
    <w:p w14:paraId="1CCA592C">
      <w:pPr>
        <w:tabs>
          <w:tab w:val="left" w:pos="2520"/>
        </w:tabs>
        <w:spacing w:line="300" w:lineRule="auto"/>
        <w:rPr>
          <w:rFonts w:ascii="宋体" w:hAnsi="宋体" w:cs="Arial"/>
          <w:sz w:val="24"/>
          <w:highlight w:val="none"/>
        </w:rPr>
      </w:pPr>
    </w:p>
    <w:p w14:paraId="651ABE1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公司董事、高级管理人员和持有公司</w:t>
      </w:r>
      <w:r>
        <w:rPr>
          <w:rFonts w:ascii="宋体" w:hAnsi="宋体" w:cs="Arial"/>
          <w:sz w:val="24"/>
          <w:highlight w:val="none"/>
        </w:rPr>
        <w:t>5%</w:t>
      </w:r>
      <w:r>
        <w:rPr>
          <w:rFonts w:hint="eastAsia" w:ascii="宋体" w:hAnsi="宋体" w:cs="Arial"/>
          <w:sz w:val="24"/>
          <w:highlight w:val="none"/>
        </w:rPr>
        <w:t>以上股份的股东</w:t>
      </w:r>
      <w:r>
        <w:rPr>
          <w:rFonts w:ascii="宋体" w:hAnsi="宋体" w:cs="Arial"/>
          <w:sz w:val="24"/>
          <w:highlight w:val="none"/>
        </w:rPr>
        <w:t xml:space="preserve">, </w:t>
      </w:r>
      <w:r>
        <w:rPr>
          <w:rFonts w:hint="eastAsia" w:ascii="宋体" w:hAnsi="宋体" w:cs="Arial"/>
          <w:sz w:val="24"/>
          <w:highlight w:val="none"/>
        </w:rPr>
        <w:t>将其持有的</w:t>
      </w:r>
      <w:r>
        <w:rPr>
          <w:rFonts w:hint="eastAsia" w:ascii="宋体" w:hAnsi="宋体" w:cs="Arial"/>
          <w:sz w:val="24"/>
          <w:highlight w:val="none"/>
          <w:lang w:val="en-US" w:eastAsia="zh-CN"/>
        </w:rPr>
        <w:t>本</w:t>
      </w:r>
      <w:r>
        <w:rPr>
          <w:rFonts w:hint="eastAsia" w:ascii="宋体" w:hAnsi="宋体" w:cs="Arial"/>
          <w:sz w:val="24"/>
          <w:highlight w:val="none"/>
        </w:rPr>
        <w:t>公司股票或者其他具有股权性质的证券在买入后</w:t>
      </w:r>
      <w:r>
        <w:rPr>
          <w:rFonts w:ascii="宋体" w:hAnsi="宋体" w:cs="Arial"/>
          <w:sz w:val="24"/>
          <w:highlight w:val="none"/>
        </w:rPr>
        <w:t>6</w:t>
      </w:r>
      <w:r>
        <w:rPr>
          <w:rFonts w:hint="eastAsia" w:ascii="宋体" w:hAnsi="宋体" w:cs="Arial"/>
          <w:sz w:val="24"/>
          <w:highlight w:val="none"/>
        </w:rPr>
        <w:t>个月内卖出</w:t>
      </w:r>
      <w:r>
        <w:rPr>
          <w:rFonts w:ascii="宋体" w:hAnsi="宋体" w:cs="Arial"/>
          <w:sz w:val="24"/>
          <w:highlight w:val="none"/>
        </w:rPr>
        <w:t xml:space="preserve">, </w:t>
      </w:r>
      <w:r>
        <w:rPr>
          <w:rFonts w:hint="eastAsia" w:ascii="宋体" w:hAnsi="宋体" w:cs="Arial"/>
          <w:sz w:val="24"/>
          <w:highlight w:val="none"/>
        </w:rPr>
        <w:t>或者在卖出后</w:t>
      </w:r>
      <w:r>
        <w:rPr>
          <w:rFonts w:ascii="宋体" w:hAnsi="宋体" w:cs="Arial"/>
          <w:sz w:val="24"/>
          <w:highlight w:val="none"/>
        </w:rPr>
        <w:t>6</w:t>
      </w:r>
      <w:r>
        <w:rPr>
          <w:rFonts w:hint="eastAsia" w:ascii="宋体" w:hAnsi="宋体" w:cs="Arial"/>
          <w:sz w:val="24"/>
          <w:highlight w:val="none"/>
        </w:rPr>
        <w:t>个月内又买入</w:t>
      </w:r>
      <w:r>
        <w:rPr>
          <w:rFonts w:ascii="宋体" w:hAnsi="宋体" w:cs="Arial"/>
          <w:sz w:val="24"/>
          <w:highlight w:val="none"/>
        </w:rPr>
        <w:t xml:space="preserve">, </w:t>
      </w:r>
      <w:r>
        <w:rPr>
          <w:rFonts w:hint="eastAsia" w:ascii="宋体" w:hAnsi="宋体" w:cs="Arial"/>
          <w:sz w:val="24"/>
          <w:highlight w:val="none"/>
        </w:rPr>
        <w:t>由此所得收益归</w:t>
      </w:r>
      <w:r>
        <w:rPr>
          <w:rFonts w:hint="eastAsia" w:ascii="宋体" w:hAnsi="宋体" w:cs="Arial"/>
          <w:sz w:val="24"/>
          <w:highlight w:val="none"/>
          <w:lang w:val="en-US" w:eastAsia="zh-CN"/>
        </w:rPr>
        <w:t>本</w:t>
      </w:r>
      <w:r>
        <w:rPr>
          <w:rFonts w:hint="eastAsia" w:ascii="宋体" w:hAnsi="宋体" w:cs="Arial"/>
          <w:sz w:val="24"/>
          <w:highlight w:val="none"/>
        </w:rPr>
        <w:t>公司所有</w:t>
      </w:r>
      <w:r>
        <w:rPr>
          <w:rFonts w:ascii="宋体" w:hAnsi="宋体" w:cs="Arial"/>
          <w:sz w:val="24"/>
          <w:highlight w:val="none"/>
        </w:rPr>
        <w:t xml:space="preserve">, </w:t>
      </w:r>
      <w:r>
        <w:rPr>
          <w:rFonts w:hint="eastAsia" w:ascii="宋体" w:hAnsi="宋体" w:cs="Arial"/>
          <w:sz w:val="24"/>
          <w:highlight w:val="none"/>
          <w:lang w:val="en-US" w:eastAsia="zh-CN"/>
        </w:rPr>
        <w:t>本</w:t>
      </w:r>
      <w:r>
        <w:rPr>
          <w:rFonts w:hint="eastAsia" w:ascii="宋体" w:hAnsi="宋体" w:cs="Arial"/>
          <w:sz w:val="24"/>
          <w:highlight w:val="none"/>
        </w:rPr>
        <w:t>公司董事会将收回其所得收益。但是</w:t>
      </w:r>
      <w:r>
        <w:rPr>
          <w:rFonts w:ascii="宋体" w:hAnsi="宋体" w:cs="Arial"/>
          <w:sz w:val="24"/>
          <w:highlight w:val="none"/>
        </w:rPr>
        <w:t xml:space="preserve">, </w:t>
      </w:r>
      <w:r>
        <w:rPr>
          <w:rFonts w:hint="eastAsia" w:ascii="宋体" w:hAnsi="宋体" w:cs="Arial"/>
          <w:sz w:val="24"/>
          <w:highlight w:val="none"/>
        </w:rPr>
        <w:t>证券公司因购入包</w:t>
      </w:r>
      <w:r>
        <w:rPr>
          <w:rFonts w:hint="eastAsia" w:ascii="宋体" w:hAnsi="宋体" w:cs="Arial"/>
          <w:sz w:val="24"/>
          <w:highlight w:val="none"/>
          <w:lang w:val="en-US" w:eastAsia="zh-CN"/>
        </w:rPr>
        <w:t>销</w:t>
      </w:r>
      <w:r>
        <w:rPr>
          <w:rFonts w:hint="eastAsia" w:ascii="宋体" w:hAnsi="宋体" w:cs="Arial"/>
          <w:sz w:val="24"/>
          <w:highlight w:val="none"/>
        </w:rPr>
        <w:t>售后剩余股票而持有</w:t>
      </w:r>
      <w:r>
        <w:rPr>
          <w:rFonts w:ascii="宋体" w:hAnsi="宋体" w:cs="Arial"/>
          <w:sz w:val="24"/>
          <w:highlight w:val="none"/>
        </w:rPr>
        <w:t>5%</w:t>
      </w:r>
      <w:r>
        <w:rPr>
          <w:rFonts w:hint="eastAsia" w:ascii="宋体" w:hAnsi="宋体" w:cs="Arial"/>
          <w:sz w:val="24"/>
          <w:highlight w:val="none"/>
        </w:rPr>
        <w:t>以上股份的</w:t>
      </w:r>
      <w:r>
        <w:rPr>
          <w:rFonts w:ascii="宋体" w:hAnsi="宋体" w:cs="Arial"/>
          <w:sz w:val="24"/>
          <w:highlight w:val="none"/>
        </w:rPr>
        <w:t xml:space="preserve">, </w:t>
      </w:r>
      <w:r>
        <w:rPr>
          <w:rFonts w:hint="eastAsia" w:ascii="宋体" w:hAnsi="宋体" w:cs="Arial"/>
          <w:sz w:val="24"/>
          <w:highlight w:val="none"/>
        </w:rPr>
        <w:t>以及有中国证监会规定的其他情形的除外。</w:t>
      </w:r>
    </w:p>
    <w:p w14:paraId="0CFD9B75">
      <w:pPr>
        <w:tabs>
          <w:tab w:val="left" w:pos="1800"/>
        </w:tabs>
        <w:spacing w:line="312" w:lineRule="auto"/>
        <w:rPr>
          <w:rFonts w:ascii="宋体" w:hAnsi="宋体" w:cs="Arial"/>
          <w:sz w:val="24"/>
          <w:highlight w:val="none"/>
        </w:rPr>
      </w:pPr>
    </w:p>
    <w:p w14:paraId="3B824652">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前款所称董事、高级管理人员、自然人股东持有的股票或者其他具有股权性质的证券,</w:t>
      </w:r>
      <w:r>
        <w:rPr>
          <w:rFonts w:ascii="宋体" w:hAnsi="宋体" w:cs="Arial"/>
          <w:sz w:val="24"/>
          <w:highlight w:val="none"/>
        </w:rPr>
        <w:t xml:space="preserve"> </w:t>
      </w:r>
      <w:r>
        <w:rPr>
          <w:rFonts w:hint="eastAsia" w:ascii="宋体" w:hAnsi="宋体" w:cs="Arial"/>
          <w:sz w:val="24"/>
          <w:highlight w:val="none"/>
        </w:rPr>
        <w:t>包括其配偶、父母、子女持有的及利用他人账户持有的股票或者其他具有股权性质的证券。公司董事会不按照前款规定执行的</w:t>
      </w:r>
      <w:r>
        <w:rPr>
          <w:rFonts w:ascii="宋体" w:hAnsi="宋体" w:cs="Arial"/>
          <w:sz w:val="24"/>
          <w:highlight w:val="none"/>
        </w:rPr>
        <w:t xml:space="preserve">, </w:t>
      </w:r>
      <w:r>
        <w:rPr>
          <w:rFonts w:hint="eastAsia" w:ascii="宋体" w:hAnsi="宋体" w:cs="Arial"/>
          <w:sz w:val="24"/>
          <w:highlight w:val="none"/>
        </w:rPr>
        <w:t>股东有权要求董事会在</w:t>
      </w:r>
      <w:r>
        <w:rPr>
          <w:rFonts w:ascii="宋体" w:hAnsi="宋体" w:cs="Arial"/>
          <w:sz w:val="24"/>
          <w:highlight w:val="none"/>
        </w:rPr>
        <w:t>30</w:t>
      </w:r>
      <w:r>
        <w:rPr>
          <w:rFonts w:hint="eastAsia" w:ascii="宋体" w:hAnsi="宋体" w:cs="Arial"/>
          <w:sz w:val="24"/>
          <w:highlight w:val="none"/>
        </w:rPr>
        <w:t>日内执行。公司董事会未在上述期限内执行的</w:t>
      </w:r>
      <w:r>
        <w:rPr>
          <w:rFonts w:ascii="宋体" w:hAnsi="宋体" w:cs="Arial"/>
          <w:sz w:val="24"/>
          <w:highlight w:val="none"/>
        </w:rPr>
        <w:t xml:space="preserve">, </w:t>
      </w:r>
      <w:r>
        <w:rPr>
          <w:rFonts w:hint="eastAsia" w:ascii="宋体" w:hAnsi="宋体" w:cs="Arial"/>
          <w:sz w:val="24"/>
          <w:highlight w:val="none"/>
        </w:rPr>
        <w:t>股东有权为了公司的利益以自己的名义直接向人民法院提起诉讼。</w:t>
      </w:r>
    </w:p>
    <w:p w14:paraId="7BA02C13">
      <w:pPr>
        <w:tabs>
          <w:tab w:val="left" w:pos="2520"/>
          <w:tab w:val="left" w:pos="3150"/>
          <w:tab w:val="left" w:pos="3780"/>
        </w:tabs>
        <w:spacing w:line="300" w:lineRule="auto"/>
        <w:rPr>
          <w:rFonts w:ascii="宋体" w:hAnsi="宋体" w:cs="Arial"/>
          <w:sz w:val="24"/>
          <w:highlight w:val="none"/>
        </w:rPr>
      </w:pPr>
    </w:p>
    <w:p w14:paraId="29F1D5FD">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公司董事会不按照第一款的规定执行的</w:t>
      </w:r>
      <w:r>
        <w:rPr>
          <w:rFonts w:ascii="宋体" w:hAnsi="宋体" w:cs="Arial"/>
          <w:sz w:val="24"/>
          <w:highlight w:val="none"/>
        </w:rPr>
        <w:t xml:space="preserve">, </w:t>
      </w:r>
      <w:r>
        <w:rPr>
          <w:rFonts w:hint="eastAsia" w:ascii="宋体" w:hAnsi="宋体" w:cs="Arial"/>
          <w:sz w:val="24"/>
          <w:highlight w:val="none"/>
        </w:rPr>
        <w:t>负有责任的董事依法承担连带责任。</w:t>
      </w:r>
    </w:p>
    <w:p w14:paraId="64EF868F">
      <w:pPr>
        <w:tabs>
          <w:tab w:val="left" w:pos="1800"/>
        </w:tabs>
        <w:spacing w:line="312" w:lineRule="auto"/>
        <w:ind w:left="1800"/>
        <w:rPr>
          <w:rFonts w:ascii="宋体" w:hAnsi="宋体" w:cs="Arial"/>
          <w:sz w:val="24"/>
          <w:highlight w:val="none"/>
        </w:rPr>
      </w:pPr>
    </w:p>
    <w:p w14:paraId="1848D739">
      <w:pPr>
        <w:pStyle w:val="2"/>
        <w:spacing w:before="0" w:after="0" w:line="312" w:lineRule="auto"/>
        <w:jc w:val="center"/>
        <w:rPr>
          <w:rFonts w:ascii="宋体" w:hAnsi="宋体"/>
          <w:sz w:val="24"/>
          <w:szCs w:val="24"/>
          <w:highlight w:val="none"/>
        </w:rPr>
      </w:pPr>
      <w:bookmarkStart w:id="18" w:name="_Toc180912205"/>
      <w:bookmarkStart w:id="19" w:name="_Toc16324"/>
      <w:bookmarkStart w:id="20" w:name="_Toc3973"/>
      <w:r>
        <w:rPr>
          <w:rFonts w:hint="eastAsia" w:ascii="宋体" w:hAnsi="宋体"/>
          <w:sz w:val="24"/>
          <w:szCs w:val="24"/>
          <w:highlight w:val="none"/>
        </w:rPr>
        <w:t>第四章  股东和</w:t>
      </w:r>
      <w:bookmarkEnd w:id="18"/>
      <w:r>
        <w:rPr>
          <w:rFonts w:hint="eastAsia" w:ascii="宋体" w:hAnsi="宋体"/>
          <w:sz w:val="24"/>
          <w:szCs w:val="24"/>
          <w:highlight w:val="none"/>
        </w:rPr>
        <w:t>股东会</w:t>
      </w:r>
      <w:bookmarkEnd w:id="19"/>
      <w:bookmarkEnd w:id="20"/>
    </w:p>
    <w:p w14:paraId="53B8EF94">
      <w:pPr>
        <w:tabs>
          <w:tab w:val="left" w:pos="1890"/>
          <w:tab w:val="left" w:pos="2520"/>
          <w:tab w:val="left" w:pos="3150"/>
          <w:tab w:val="left" w:pos="3780"/>
        </w:tabs>
        <w:spacing w:line="312" w:lineRule="auto"/>
        <w:rPr>
          <w:rFonts w:hint="eastAsia" w:ascii="宋体" w:hAnsi="宋体" w:cs="Arial"/>
          <w:b/>
          <w:sz w:val="24"/>
          <w:highlight w:val="none"/>
        </w:rPr>
      </w:pPr>
    </w:p>
    <w:p w14:paraId="43219EEC">
      <w:pPr>
        <w:pStyle w:val="3"/>
        <w:spacing w:before="0" w:after="0" w:line="312" w:lineRule="auto"/>
        <w:jc w:val="center"/>
        <w:rPr>
          <w:rFonts w:hint="eastAsia" w:ascii="宋体" w:hAnsi="宋体" w:eastAsia="宋体" w:cs="Arial"/>
          <w:sz w:val="24"/>
          <w:szCs w:val="24"/>
          <w:highlight w:val="none"/>
        </w:rPr>
      </w:pPr>
      <w:bookmarkStart w:id="21" w:name="_Toc180912206"/>
      <w:bookmarkStart w:id="22" w:name="_Toc10759"/>
      <w:bookmarkStart w:id="23" w:name="_Toc5357"/>
      <w:r>
        <w:rPr>
          <w:rFonts w:hint="eastAsia" w:ascii="宋体" w:hAnsi="宋体" w:eastAsia="宋体" w:cs="Arial"/>
          <w:sz w:val="24"/>
          <w:szCs w:val="24"/>
          <w:highlight w:val="none"/>
        </w:rPr>
        <w:t>第一节  股东</w:t>
      </w:r>
      <w:bookmarkEnd w:id="21"/>
      <w:r>
        <w:rPr>
          <w:rFonts w:hint="eastAsia" w:ascii="宋体" w:hAnsi="宋体" w:eastAsia="宋体" w:cs="Arial"/>
          <w:sz w:val="24"/>
          <w:szCs w:val="24"/>
          <w:highlight w:val="none"/>
        </w:rPr>
        <w:t>的一般规定</w:t>
      </w:r>
      <w:bookmarkEnd w:id="22"/>
      <w:bookmarkEnd w:id="23"/>
    </w:p>
    <w:p w14:paraId="54BF2B21">
      <w:pPr>
        <w:tabs>
          <w:tab w:val="left" w:pos="1890"/>
          <w:tab w:val="left" w:pos="2520"/>
          <w:tab w:val="left" w:pos="3150"/>
          <w:tab w:val="left" w:pos="3780"/>
        </w:tabs>
        <w:spacing w:line="312" w:lineRule="auto"/>
        <w:rPr>
          <w:rFonts w:hint="eastAsia" w:ascii="宋体" w:hAnsi="宋体" w:cs="Arial"/>
          <w:sz w:val="24"/>
          <w:highlight w:val="none"/>
        </w:rPr>
      </w:pPr>
    </w:p>
    <w:p w14:paraId="607E905E">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公司依据证券登记机构提供的凭证建立股东名册</w:t>
      </w:r>
      <w:r>
        <w:rPr>
          <w:rFonts w:ascii="宋体" w:hAnsi="宋体" w:cs="Arial"/>
          <w:sz w:val="24"/>
          <w:highlight w:val="none"/>
        </w:rPr>
        <w:t xml:space="preserve">, </w:t>
      </w:r>
      <w:r>
        <w:rPr>
          <w:rFonts w:hint="eastAsia" w:ascii="宋体" w:hAnsi="宋体" w:cs="Arial"/>
          <w:sz w:val="24"/>
          <w:highlight w:val="none"/>
        </w:rPr>
        <w:t>股东名册是证明股东持有公司股份的充分证据。股东按其所持有股份的类别享有权利</w:t>
      </w:r>
      <w:r>
        <w:rPr>
          <w:rFonts w:ascii="宋体" w:hAnsi="宋体" w:cs="Arial"/>
          <w:sz w:val="24"/>
          <w:highlight w:val="none"/>
        </w:rPr>
        <w:t xml:space="preserve">, </w:t>
      </w:r>
      <w:r>
        <w:rPr>
          <w:rFonts w:hint="eastAsia" w:ascii="宋体" w:hAnsi="宋体" w:cs="Arial"/>
          <w:sz w:val="24"/>
          <w:highlight w:val="none"/>
        </w:rPr>
        <w:t>承担义务</w:t>
      </w:r>
      <w:r>
        <w:rPr>
          <w:rFonts w:ascii="宋体" w:hAnsi="宋体" w:cs="Arial"/>
          <w:sz w:val="24"/>
          <w:highlight w:val="none"/>
        </w:rPr>
        <w:t xml:space="preserve">; </w:t>
      </w:r>
      <w:r>
        <w:rPr>
          <w:rFonts w:hint="eastAsia" w:ascii="宋体" w:hAnsi="宋体" w:cs="Arial"/>
          <w:sz w:val="24"/>
          <w:highlight w:val="none"/>
        </w:rPr>
        <w:t>持有同一类别股份的股东</w:t>
      </w:r>
      <w:r>
        <w:rPr>
          <w:rFonts w:ascii="宋体" w:hAnsi="宋体" w:cs="Arial"/>
          <w:sz w:val="24"/>
          <w:highlight w:val="none"/>
        </w:rPr>
        <w:t xml:space="preserve">, </w:t>
      </w:r>
      <w:r>
        <w:rPr>
          <w:rFonts w:hint="eastAsia" w:ascii="宋体" w:hAnsi="宋体" w:cs="Arial"/>
          <w:sz w:val="24"/>
          <w:highlight w:val="none"/>
        </w:rPr>
        <w:t>享有同等权利</w:t>
      </w:r>
      <w:r>
        <w:rPr>
          <w:rFonts w:ascii="宋体" w:hAnsi="宋体" w:cs="Arial"/>
          <w:sz w:val="24"/>
          <w:highlight w:val="none"/>
        </w:rPr>
        <w:t xml:space="preserve">, </w:t>
      </w:r>
      <w:r>
        <w:rPr>
          <w:rFonts w:hint="eastAsia" w:ascii="宋体" w:hAnsi="宋体" w:cs="Arial"/>
          <w:sz w:val="24"/>
          <w:highlight w:val="none"/>
        </w:rPr>
        <w:t>承担同等义务。</w:t>
      </w:r>
    </w:p>
    <w:p w14:paraId="51D33C0A">
      <w:pPr>
        <w:tabs>
          <w:tab w:val="left" w:pos="1890"/>
          <w:tab w:val="left" w:pos="2520"/>
          <w:tab w:val="left" w:pos="3150"/>
          <w:tab w:val="left" w:pos="3780"/>
        </w:tabs>
        <w:spacing w:line="312" w:lineRule="auto"/>
        <w:rPr>
          <w:rFonts w:ascii="宋体" w:hAnsi="宋体" w:cs="Arial"/>
          <w:sz w:val="24"/>
          <w:highlight w:val="none"/>
        </w:rPr>
      </w:pPr>
    </w:p>
    <w:p w14:paraId="02523EBE">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公司召开股东会、分配股利、清算及从事其他需要确认股东身份的行为时</w:t>
      </w:r>
      <w:r>
        <w:rPr>
          <w:rFonts w:ascii="宋体" w:hAnsi="宋体" w:cs="Arial"/>
          <w:sz w:val="24"/>
          <w:highlight w:val="none"/>
        </w:rPr>
        <w:t xml:space="preserve">, </w:t>
      </w:r>
      <w:r>
        <w:rPr>
          <w:rFonts w:hint="eastAsia" w:ascii="宋体" w:hAnsi="宋体" w:cs="Arial"/>
          <w:sz w:val="24"/>
          <w:highlight w:val="none"/>
        </w:rPr>
        <w:t>由董事会或股东会召集人确定股权登记日</w:t>
      </w:r>
      <w:r>
        <w:rPr>
          <w:rFonts w:ascii="宋体" w:hAnsi="宋体" w:cs="Arial"/>
          <w:sz w:val="24"/>
          <w:highlight w:val="none"/>
        </w:rPr>
        <w:t xml:space="preserve">, </w:t>
      </w:r>
      <w:r>
        <w:rPr>
          <w:rFonts w:hint="eastAsia" w:ascii="宋体" w:hAnsi="宋体" w:cs="Arial"/>
          <w:sz w:val="24"/>
          <w:highlight w:val="none"/>
        </w:rPr>
        <w:t>股权登记日收市后登记在册的股东为享有相关权益的股东。</w:t>
      </w:r>
    </w:p>
    <w:p w14:paraId="09AE8ADD">
      <w:pPr>
        <w:tabs>
          <w:tab w:val="left" w:pos="2520"/>
          <w:tab w:val="left" w:pos="3150"/>
          <w:tab w:val="left" w:pos="3780"/>
        </w:tabs>
        <w:spacing w:line="312" w:lineRule="auto"/>
        <w:rPr>
          <w:rFonts w:ascii="宋体" w:hAnsi="宋体" w:cs="Arial"/>
          <w:sz w:val="24"/>
          <w:highlight w:val="none"/>
        </w:rPr>
      </w:pPr>
    </w:p>
    <w:p w14:paraId="66AEC0AD">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公司股东享有下列权利</w:t>
      </w:r>
      <w:r>
        <w:rPr>
          <w:rFonts w:ascii="宋体" w:hAnsi="宋体" w:cs="Arial"/>
          <w:sz w:val="24"/>
          <w:highlight w:val="none"/>
        </w:rPr>
        <w:t xml:space="preserve">:  </w:t>
      </w:r>
    </w:p>
    <w:p w14:paraId="5D130A6D">
      <w:pPr>
        <w:tabs>
          <w:tab w:val="left" w:pos="1890"/>
          <w:tab w:val="left" w:pos="2625"/>
          <w:tab w:val="left" w:pos="3150"/>
          <w:tab w:val="left" w:pos="3780"/>
        </w:tabs>
        <w:spacing w:line="312" w:lineRule="auto"/>
        <w:ind w:left="1724" w:leftChars="821" w:firstLine="240" w:firstLineChars="10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依照其所持有的股份份额获得股利和其他形式的利益分配</w:t>
      </w:r>
      <w:r>
        <w:rPr>
          <w:rFonts w:ascii="宋体" w:hAnsi="宋体" w:cs="Arial"/>
          <w:sz w:val="24"/>
          <w:highlight w:val="none"/>
        </w:rPr>
        <w:t xml:space="preserve">;  </w:t>
      </w:r>
    </w:p>
    <w:p w14:paraId="1FABF13F">
      <w:pPr>
        <w:tabs>
          <w:tab w:val="left" w:pos="1890"/>
          <w:tab w:val="left" w:pos="2625"/>
          <w:tab w:val="left" w:pos="3150"/>
          <w:tab w:val="left" w:pos="3780"/>
        </w:tabs>
        <w:spacing w:line="312" w:lineRule="auto"/>
        <w:ind w:left="2971" w:leftChars="935" w:hanging="1008" w:hangingChars="42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依法请求、召集、主持、参加或者委派股东代理人参加股东会</w:t>
      </w:r>
      <w:r>
        <w:rPr>
          <w:rFonts w:ascii="宋体" w:hAnsi="宋体" w:cs="Arial"/>
          <w:sz w:val="24"/>
          <w:highlight w:val="none"/>
        </w:rPr>
        <w:t xml:space="preserve">, </w:t>
      </w:r>
      <w:r>
        <w:rPr>
          <w:rFonts w:hint="eastAsia" w:ascii="宋体" w:hAnsi="宋体" w:cs="Arial"/>
          <w:sz w:val="24"/>
          <w:highlight w:val="none"/>
        </w:rPr>
        <w:t>并行使相应的表决权</w:t>
      </w:r>
      <w:r>
        <w:rPr>
          <w:rFonts w:ascii="宋体" w:hAnsi="宋体" w:cs="Arial"/>
          <w:sz w:val="24"/>
          <w:highlight w:val="none"/>
        </w:rPr>
        <w:t xml:space="preserve">;  </w:t>
      </w:r>
    </w:p>
    <w:p w14:paraId="7395B7DF">
      <w:pPr>
        <w:tabs>
          <w:tab w:val="left" w:pos="1890"/>
          <w:tab w:val="left" w:pos="2625"/>
          <w:tab w:val="left" w:pos="3780"/>
        </w:tabs>
        <w:spacing w:line="312" w:lineRule="auto"/>
        <w:ind w:left="2491" w:leftChars="935" w:hanging="528" w:hangingChars="22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对公司的经营进行监督</w:t>
      </w:r>
      <w:r>
        <w:rPr>
          <w:rFonts w:ascii="宋体" w:hAnsi="宋体" w:cs="Arial"/>
          <w:sz w:val="24"/>
          <w:highlight w:val="none"/>
        </w:rPr>
        <w:t xml:space="preserve">, </w:t>
      </w:r>
      <w:r>
        <w:rPr>
          <w:rFonts w:hint="eastAsia" w:ascii="宋体" w:hAnsi="宋体" w:cs="Arial"/>
          <w:sz w:val="24"/>
          <w:highlight w:val="none"/>
        </w:rPr>
        <w:t>提出建议或者质询</w:t>
      </w:r>
      <w:r>
        <w:rPr>
          <w:rFonts w:ascii="宋体" w:hAnsi="宋体" w:cs="Arial"/>
          <w:sz w:val="24"/>
          <w:highlight w:val="none"/>
        </w:rPr>
        <w:t xml:space="preserve">;  </w:t>
      </w:r>
    </w:p>
    <w:p w14:paraId="0024D8AD">
      <w:pPr>
        <w:tabs>
          <w:tab w:val="left" w:pos="1890"/>
          <w:tab w:val="left" w:pos="2625"/>
          <w:tab w:val="left" w:pos="3150"/>
          <w:tab w:val="left" w:pos="3780"/>
        </w:tabs>
        <w:spacing w:line="312" w:lineRule="auto"/>
        <w:ind w:left="2971" w:leftChars="935" w:hanging="1008" w:hangingChars="42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依照法律、行政法规及本章程的规定转让、赠与或质押其所持有的股份</w:t>
      </w:r>
      <w:r>
        <w:rPr>
          <w:rFonts w:ascii="宋体" w:hAnsi="宋体" w:cs="Arial"/>
          <w:sz w:val="24"/>
          <w:highlight w:val="none"/>
        </w:rPr>
        <w:t xml:space="preserve">;  </w:t>
      </w:r>
    </w:p>
    <w:p w14:paraId="1C6609F0">
      <w:pPr>
        <w:tabs>
          <w:tab w:val="left" w:pos="1890"/>
          <w:tab w:val="left" w:pos="2730"/>
          <w:tab w:val="left" w:pos="3150"/>
          <w:tab w:val="left" w:pos="3780"/>
        </w:tabs>
        <w:spacing w:line="312" w:lineRule="auto"/>
        <w:ind w:left="2971" w:leftChars="935" w:hanging="1008" w:hangingChars="42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查阅、复制本章程、股东名册、股东会会议记录、董事会会议决议、财务会计报告,</w:t>
      </w:r>
      <w:r>
        <w:rPr>
          <w:rFonts w:ascii="宋体" w:hAnsi="宋体" w:cs="Arial"/>
          <w:sz w:val="24"/>
          <w:highlight w:val="none"/>
        </w:rPr>
        <w:t xml:space="preserve"> </w:t>
      </w:r>
      <w:r>
        <w:rPr>
          <w:rFonts w:hint="eastAsia" w:ascii="宋体" w:hAnsi="宋体" w:cs="Arial"/>
          <w:sz w:val="24"/>
          <w:highlight w:val="none"/>
        </w:rPr>
        <w:t>符合规定的股东可以查阅公司的会计账簿、会计凭证</w:t>
      </w:r>
      <w:r>
        <w:rPr>
          <w:rFonts w:ascii="宋体" w:hAnsi="宋体" w:cs="Arial"/>
          <w:sz w:val="24"/>
          <w:highlight w:val="none"/>
        </w:rPr>
        <w:t xml:space="preserve">;  </w:t>
      </w:r>
    </w:p>
    <w:p w14:paraId="6413F68C">
      <w:pPr>
        <w:tabs>
          <w:tab w:val="left" w:pos="1890"/>
          <w:tab w:val="left" w:pos="3150"/>
          <w:tab w:val="left" w:pos="3780"/>
        </w:tabs>
        <w:spacing w:line="312" w:lineRule="auto"/>
        <w:ind w:left="2971" w:leftChars="935" w:hanging="1008" w:hangingChars="42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六</w:t>
      </w:r>
      <w:r>
        <w:rPr>
          <w:rFonts w:ascii="宋体" w:hAnsi="宋体" w:cs="Arial"/>
          <w:sz w:val="24"/>
          <w:highlight w:val="none"/>
        </w:rPr>
        <w:t>)</w:t>
      </w:r>
      <w:r>
        <w:rPr>
          <w:rFonts w:hint="eastAsia" w:ascii="宋体" w:hAnsi="宋体" w:cs="Arial"/>
          <w:sz w:val="24"/>
          <w:highlight w:val="none"/>
        </w:rPr>
        <w:t>公司终止或者清算时</w:t>
      </w:r>
      <w:r>
        <w:rPr>
          <w:rFonts w:ascii="宋体" w:hAnsi="宋体" w:cs="Arial"/>
          <w:sz w:val="24"/>
          <w:highlight w:val="none"/>
        </w:rPr>
        <w:t xml:space="preserve">, </w:t>
      </w:r>
      <w:r>
        <w:rPr>
          <w:rFonts w:hint="eastAsia" w:ascii="宋体" w:hAnsi="宋体" w:cs="Arial"/>
          <w:sz w:val="24"/>
          <w:highlight w:val="none"/>
        </w:rPr>
        <w:t>按其所持有的股份份额参加公司剩余财产的分配</w:t>
      </w:r>
      <w:r>
        <w:rPr>
          <w:rFonts w:ascii="宋体" w:hAnsi="宋体" w:cs="Arial"/>
          <w:sz w:val="24"/>
          <w:highlight w:val="none"/>
        </w:rPr>
        <w:t xml:space="preserve">;  </w:t>
      </w:r>
    </w:p>
    <w:p w14:paraId="434638E2">
      <w:pPr>
        <w:tabs>
          <w:tab w:val="left" w:pos="1890"/>
          <w:tab w:val="left" w:pos="2490"/>
          <w:tab w:val="left" w:pos="3150"/>
          <w:tab w:val="left" w:pos="3780"/>
        </w:tabs>
        <w:spacing w:line="312" w:lineRule="auto"/>
        <w:ind w:left="2971" w:leftChars="935" w:hanging="1008" w:hangingChars="42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七</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对股东会作出的公司合并、分立决议持异议的股东</w:t>
      </w:r>
      <w:r>
        <w:rPr>
          <w:rFonts w:ascii="宋体" w:hAnsi="宋体" w:cs="Arial"/>
          <w:sz w:val="24"/>
          <w:highlight w:val="none"/>
        </w:rPr>
        <w:t xml:space="preserve">, </w:t>
      </w:r>
      <w:r>
        <w:rPr>
          <w:rFonts w:hint="eastAsia" w:ascii="宋体" w:hAnsi="宋体" w:cs="Arial"/>
          <w:sz w:val="24"/>
          <w:highlight w:val="none"/>
        </w:rPr>
        <w:t>要求公司收购其股份</w:t>
      </w:r>
      <w:r>
        <w:rPr>
          <w:rFonts w:ascii="宋体" w:hAnsi="宋体" w:cs="Arial"/>
          <w:sz w:val="24"/>
          <w:highlight w:val="none"/>
        </w:rPr>
        <w:t xml:space="preserve">;  </w:t>
      </w:r>
    </w:p>
    <w:p w14:paraId="2EE52337">
      <w:pPr>
        <w:tabs>
          <w:tab w:val="left" w:pos="1890"/>
          <w:tab w:val="left" w:pos="2625"/>
          <w:tab w:val="left" w:pos="3150"/>
          <w:tab w:val="left" w:pos="3780"/>
        </w:tabs>
        <w:spacing w:line="312" w:lineRule="auto"/>
        <w:ind w:left="2491" w:leftChars="935" w:hanging="528" w:hangingChars="22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八</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法律、行政法规、部门规章或本章程规定的其他权利。</w:t>
      </w:r>
      <w:r>
        <w:rPr>
          <w:rFonts w:ascii="宋体" w:hAnsi="宋体" w:cs="Arial"/>
          <w:sz w:val="24"/>
          <w:highlight w:val="none"/>
        </w:rPr>
        <w:t xml:space="preserve"> </w:t>
      </w:r>
    </w:p>
    <w:p w14:paraId="11827571">
      <w:pPr>
        <w:tabs>
          <w:tab w:val="left" w:pos="1890"/>
          <w:tab w:val="left" w:pos="2520"/>
          <w:tab w:val="left" w:pos="3150"/>
          <w:tab w:val="left" w:pos="3780"/>
        </w:tabs>
        <w:spacing w:line="312" w:lineRule="auto"/>
        <w:rPr>
          <w:rFonts w:ascii="宋体" w:hAnsi="宋体" w:cs="Arial"/>
          <w:sz w:val="24"/>
          <w:highlight w:val="none"/>
        </w:rPr>
      </w:pPr>
    </w:p>
    <w:p w14:paraId="6C076B9E">
      <w:pPr>
        <w:numPr>
          <w:ilvl w:val="0"/>
          <w:numId w:val="1"/>
        </w:numPr>
        <w:tabs>
          <w:tab w:val="left" w:pos="2520"/>
          <w:tab w:val="left" w:pos="3150"/>
          <w:tab w:val="left" w:pos="3780"/>
        </w:tabs>
        <w:spacing w:line="312" w:lineRule="auto"/>
        <w:rPr>
          <w:rFonts w:hint="eastAsia" w:ascii="宋体" w:hAnsi="宋体" w:cs="Arial"/>
          <w:sz w:val="24"/>
          <w:highlight w:val="none"/>
        </w:rPr>
      </w:pPr>
      <w:r>
        <w:rPr>
          <w:rFonts w:hint="eastAsia" w:ascii="宋体" w:hAnsi="宋体" w:cs="Arial"/>
          <w:sz w:val="24"/>
          <w:highlight w:val="none"/>
        </w:rPr>
        <w:t>股东要求查阅、复制公司有关材料的</w:t>
      </w:r>
      <w:r>
        <w:rPr>
          <w:rFonts w:ascii="宋体" w:hAnsi="宋体" w:cs="Arial"/>
          <w:sz w:val="24"/>
          <w:highlight w:val="none"/>
        </w:rPr>
        <w:t xml:space="preserve">, </w:t>
      </w:r>
      <w:r>
        <w:rPr>
          <w:rFonts w:hint="eastAsia" w:ascii="宋体" w:hAnsi="宋体" w:cs="Arial"/>
          <w:sz w:val="24"/>
          <w:highlight w:val="none"/>
        </w:rPr>
        <w:t>应当向公司提供证明其持有公司股份的类别以及持股数量的书面文件</w:t>
      </w:r>
      <w:r>
        <w:rPr>
          <w:rFonts w:ascii="宋体" w:hAnsi="宋体" w:cs="Arial"/>
          <w:sz w:val="24"/>
          <w:highlight w:val="none"/>
        </w:rPr>
        <w:t xml:space="preserve">, </w:t>
      </w:r>
      <w:r>
        <w:rPr>
          <w:rFonts w:hint="eastAsia" w:ascii="宋体" w:hAnsi="宋体" w:cs="Arial"/>
          <w:sz w:val="24"/>
          <w:highlight w:val="none"/>
        </w:rPr>
        <w:t>并应当遵守《公司法》《证券法》等法律、行政法规的规定。</w:t>
      </w:r>
      <w:r>
        <w:rPr>
          <w:rFonts w:ascii="宋体" w:hAnsi="宋体" w:cs="Arial"/>
          <w:sz w:val="24"/>
          <w:highlight w:val="none"/>
        </w:rPr>
        <w:t xml:space="preserve"> </w:t>
      </w:r>
    </w:p>
    <w:p w14:paraId="00BCA89E">
      <w:pPr>
        <w:tabs>
          <w:tab w:val="left" w:pos="2520"/>
          <w:tab w:val="left" w:pos="3150"/>
          <w:tab w:val="left" w:pos="3780"/>
        </w:tabs>
        <w:spacing w:line="312" w:lineRule="auto"/>
        <w:rPr>
          <w:rFonts w:ascii="宋体" w:hAnsi="宋体" w:cs="Arial"/>
          <w:sz w:val="24"/>
          <w:highlight w:val="none"/>
        </w:rPr>
      </w:pPr>
    </w:p>
    <w:p w14:paraId="45C1E50B">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公司股东会、董事会决议内容违反法律、行政法规的无效。</w:t>
      </w:r>
    </w:p>
    <w:p w14:paraId="1C864E44">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股东会、董事会的会议召集程序、表决方式违反法律、行政法规或者本章程</w:t>
      </w:r>
      <w:r>
        <w:rPr>
          <w:rFonts w:ascii="宋体" w:hAnsi="宋体" w:cs="Arial"/>
          <w:sz w:val="24"/>
          <w:highlight w:val="none"/>
        </w:rPr>
        <w:t xml:space="preserve">, </w:t>
      </w:r>
      <w:r>
        <w:rPr>
          <w:rFonts w:hint="eastAsia" w:ascii="宋体" w:hAnsi="宋体" w:cs="Arial"/>
          <w:sz w:val="24"/>
          <w:highlight w:val="none"/>
        </w:rPr>
        <w:t>或者决议内容违反本章程的</w:t>
      </w:r>
      <w:r>
        <w:rPr>
          <w:rFonts w:ascii="宋体" w:hAnsi="宋体" w:cs="Arial"/>
          <w:sz w:val="24"/>
          <w:highlight w:val="none"/>
        </w:rPr>
        <w:t xml:space="preserve">, </w:t>
      </w:r>
      <w:r>
        <w:rPr>
          <w:rFonts w:hint="eastAsia" w:ascii="宋体" w:hAnsi="宋体" w:cs="Arial"/>
          <w:sz w:val="24"/>
          <w:highlight w:val="none"/>
        </w:rPr>
        <w:t>股东有权自决议作出之日起</w:t>
      </w:r>
      <w:r>
        <w:rPr>
          <w:rFonts w:ascii="宋体" w:hAnsi="宋体" w:cs="Arial"/>
          <w:sz w:val="24"/>
          <w:highlight w:val="none"/>
        </w:rPr>
        <w:t>60</w:t>
      </w:r>
      <w:r>
        <w:rPr>
          <w:rFonts w:hint="eastAsia" w:ascii="宋体" w:hAnsi="宋体" w:cs="Arial"/>
          <w:sz w:val="24"/>
          <w:highlight w:val="none"/>
        </w:rPr>
        <w:t>日内</w:t>
      </w:r>
      <w:r>
        <w:rPr>
          <w:rFonts w:ascii="宋体" w:hAnsi="宋体" w:cs="Arial"/>
          <w:sz w:val="24"/>
          <w:highlight w:val="none"/>
        </w:rPr>
        <w:t xml:space="preserve">, </w:t>
      </w:r>
      <w:r>
        <w:rPr>
          <w:rFonts w:hint="eastAsia" w:ascii="宋体" w:hAnsi="宋体" w:cs="Arial"/>
          <w:sz w:val="24"/>
          <w:highlight w:val="none"/>
        </w:rPr>
        <w:t>请求人民法院撤销。</w:t>
      </w:r>
      <w:r>
        <w:rPr>
          <w:rFonts w:ascii="宋体" w:hAnsi="宋体" w:cs="Arial"/>
          <w:sz w:val="24"/>
          <w:highlight w:val="none"/>
        </w:rPr>
        <w:t xml:space="preserve"> </w:t>
      </w:r>
      <w:r>
        <w:rPr>
          <w:rFonts w:hint="eastAsia" w:ascii="宋体" w:hAnsi="宋体" w:cs="Arial"/>
          <w:sz w:val="24"/>
          <w:highlight w:val="none"/>
        </w:rPr>
        <w:t>但是, 股东会、董事会会议的召集程序或者表决方式仅有轻微瑕疵</w:t>
      </w:r>
      <w:r>
        <w:rPr>
          <w:rFonts w:ascii="宋体" w:hAnsi="宋体" w:cs="Arial"/>
          <w:sz w:val="24"/>
          <w:highlight w:val="none"/>
        </w:rPr>
        <w:t xml:space="preserve">, </w:t>
      </w:r>
      <w:r>
        <w:rPr>
          <w:rFonts w:hint="eastAsia" w:ascii="宋体" w:hAnsi="宋体" w:cs="Arial"/>
          <w:sz w:val="24"/>
          <w:highlight w:val="none"/>
        </w:rPr>
        <w:t>对决议未产生实质影响的除外。</w:t>
      </w:r>
    </w:p>
    <w:p w14:paraId="39AA56AC">
      <w:pPr>
        <w:tabs>
          <w:tab w:val="left" w:pos="1890"/>
          <w:tab w:val="left" w:pos="2520"/>
          <w:tab w:val="left" w:pos="3150"/>
          <w:tab w:val="left" w:pos="3780"/>
        </w:tabs>
        <w:spacing w:line="312" w:lineRule="auto"/>
        <w:ind w:left="1890"/>
        <w:rPr>
          <w:rFonts w:ascii="宋体" w:hAnsi="宋体" w:cs="Arial"/>
          <w:sz w:val="24"/>
          <w:highlight w:val="none"/>
        </w:rPr>
      </w:pPr>
    </w:p>
    <w:p w14:paraId="0245C944">
      <w:pPr>
        <w:tabs>
          <w:tab w:val="left" w:pos="1890"/>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董事会、股东等相关方对股东会决议的效力存在争议的, 应当及时向人民法院提起诉讼。在人民法院作出撤销决议等判决或者裁定前, 相关方应当执行股东会决议。公司、董事和高级管理人员应当切实履行职责, 确保公司正常运作。</w:t>
      </w:r>
    </w:p>
    <w:p w14:paraId="312832DB">
      <w:pPr>
        <w:tabs>
          <w:tab w:val="left" w:pos="1890"/>
          <w:tab w:val="left" w:pos="2520"/>
          <w:tab w:val="left" w:pos="3150"/>
          <w:tab w:val="left" w:pos="3780"/>
        </w:tabs>
        <w:spacing w:line="312" w:lineRule="auto"/>
        <w:ind w:left="1890"/>
        <w:rPr>
          <w:rFonts w:ascii="宋体" w:hAnsi="宋体" w:cs="Arial"/>
          <w:sz w:val="24"/>
          <w:highlight w:val="none"/>
        </w:rPr>
      </w:pPr>
    </w:p>
    <w:p w14:paraId="40629BFE">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人民法院对相关事项作出判决或者裁定的, 公司应当依照法律、行政法规、中国证监会和深圳证券交易所的规定履行信息披露义务, 充分说明影响, 并在判决或者裁定生效后积极配合执行。涉及更正前期事项的, 将及时处理并履行相应信息披露义务。</w:t>
      </w:r>
    </w:p>
    <w:p w14:paraId="4D48EF48">
      <w:pPr>
        <w:tabs>
          <w:tab w:val="left" w:pos="1890"/>
          <w:tab w:val="left" w:pos="2520"/>
          <w:tab w:val="left" w:pos="3150"/>
          <w:tab w:val="left" w:pos="3780"/>
        </w:tabs>
        <w:spacing w:line="312" w:lineRule="auto"/>
        <w:ind w:left="1890"/>
        <w:rPr>
          <w:rFonts w:ascii="宋体" w:hAnsi="宋体" w:cs="Arial"/>
          <w:sz w:val="24"/>
          <w:highlight w:val="none"/>
        </w:rPr>
      </w:pPr>
    </w:p>
    <w:p w14:paraId="09EEBB85">
      <w:pPr>
        <w:tabs>
          <w:tab w:val="left" w:pos="1890"/>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 xml:space="preserve">有下列情形之一的, 公司股东会、董事会的决议不成立: </w:t>
      </w:r>
    </w:p>
    <w:p w14:paraId="3A807B9E">
      <w:pPr>
        <w:tabs>
          <w:tab w:val="left" w:pos="1890"/>
          <w:tab w:val="left" w:pos="2520"/>
          <w:tab w:val="left" w:pos="3150"/>
          <w:tab w:val="left" w:pos="3780"/>
        </w:tabs>
        <w:spacing w:line="312" w:lineRule="auto"/>
        <w:ind w:left="1890"/>
        <w:rPr>
          <w:rFonts w:ascii="宋体" w:hAnsi="宋体" w:cs="Arial"/>
          <w:sz w:val="24"/>
          <w:highlight w:val="none"/>
        </w:rPr>
      </w:pPr>
    </w:p>
    <w:p w14:paraId="09DED2A7">
      <w:pPr>
        <w:tabs>
          <w:tab w:val="left" w:pos="1890"/>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(一)</w:t>
      </w:r>
      <w:r>
        <w:rPr>
          <w:rFonts w:hint="eastAsia" w:ascii="宋体" w:hAnsi="宋体" w:cs="Arial"/>
          <w:sz w:val="24"/>
          <w:highlight w:val="none"/>
        </w:rPr>
        <w:tab/>
      </w:r>
      <w:r>
        <w:rPr>
          <w:rFonts w:hint="eastAsia" w:ascii="宋体" w:hAnsi="宋体" w:cs="Arial"/>
          <w:sz w:val="24"/>
          <w:highlight w:val="none"/>
        </w:rPr>
        <w:t xml:space="preserve">未召开股东会、董事会会议作出决议; </w:t>
      </w:r>
    </w:p>
    <w:p w14:paraId="12268E10">
      <w:pPr>
        <w:tabs>
          <w:tab w:val="left" w:pos="1890"/>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(二)</w:t>
      </w:r>
      <w:r>
        <w:rPr>
          <w:rFonts w:hint="eastAsia" w:ascii="宋体" w:hAnsi="宋体" w:cs="Arial"/>
          <w:sz w:val="24"/>
          <w:highlight w:val="none"/>
        </w:rPr>
        <w:tab/>
      </w:r>
      <w:r>
        <w:rPr>
          <w:rFonts w:hint="eastAsia" w:ascii="宋体" w:hAnsi="宋体" w:cs="Arial"/>
          <w:sz w:val="24"/>
          <w:highlight w:val="none"/>
        </w:rPr>
        <w:t xml:space="preserve">股东会、董事会会议未对决议事项进行表决; </w:t>
      </w:r>
    </w:p>
    <w:p w14:paraId="7563701C">
      <w:pPr>
        <w:tabs>
          <w:tab w:val="left" w:pos="1890"/>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(三)</w:t>
      </w:r>
      <w:r>
        <w:rPr>
          <w:rFonts w:hint="eastAsia" w:ascii="宋体" w:hAnsi="宋体" w:cs="Arial"/>
          <w:sz w:val="24"/>
          <w:highlight w:val="none"/>
        </w:rPr>
        <w:tab/>
      </w:r>
      <w:r>
        <w:rPr>
          <w:rFonts w:hint="eastAsia" w:ascii="宋体" w:hAnsi="宋体" w:cs="Arial"/>
          <w:sz w:val="24"/>
          <w:highlight w:val="none"/>
        </w:rPr>
        <w:t xml:space="preserve">出席会议的人数或者所持表决权数未达到《公司法》或者本章程规定的人数或者所持表决权数; </w:t>
      </w:r>
    </w:p>
    <w:p w14:paraId="42E21D83">
      <w:pPr>
        <w:tabs>
          <w:tab w:val="left" w:pos="1890"/>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(四)</w:t>
      </w:r>
      <w:r>
        <w:rPr>
          <w:rFonts w:hint="eastAsia" w:ascii="宋体" w:hAnsi="宋体" w:cs="Arial"/>
          <w:sz w:val="24"/>
          <w:highlight w:val="none"/>
        </w:rPr>
        <w:tab/>
      </w:r>
      <w:r>
        <w:rPr>
          <w:rFonts w:hint="eastAsia" w:ascii="宋体" w:hAnsi="宋体" w:cs="Arial"/>
          <w:sz w:val="24"/>
          <w:highlight w:val="none"/>
        </w:rPr>
        <w:t>同意决议事项的人数或者所持表决权数未达到《公司法》或者本章程规定的人数或者所持表决权数。</w:t>
      </w:r>
    </w:p>
    <w:p w14:paraId="23AF40E2">
      <w:pPr>
        <w:tabs>
          <w:tab w:val="left" w:pos="1890"/>
          <w:tab w:val="left" w:pos="2520"/>
          <w:tab w:val="left" w:pos="3150"/>
          <w:tab w:val="left" w:pos="3780"/>
        </w:tabs>
        <w:spacing w:line="312" w:lineRule="auto"/>
        <w:rPr>
          <w:rFonts w:ascii="宋体" w:hAnsi="宋体" w:cs="Arial"/>
          <w:sz w:val="24"/>
          <w:highlight w:val="none"/>
        </w:rPr>
      </w:pPr>
    </w:p>
    <w:p w14:paraId="5E0B5CFB">
      <w:pPr>
        <w:numPr>
          <w:ilvl w:val="0"/>
          <w:numId w:val="1"/>
        </w:numPr>
        <w:tabs>
          <w:tab w:val="left" w:pos="2520"/>
          <w:tab w:val="left" w:pos="3780"/>
        </w:tabs>
        <w:spacing w:line="312" w:lineRule="auto"/>
        <w:rPr>
          <w:rFonts w:ascii="宋体" w:hAnsi="宋体" w:cs="Arial"/>
          <w:sz w:val="24"/>
          <w:highlight w:val="none"/>
        </w:rPr>
      </w:pPr>
      <w:r>
        <w:rPr>
          <w:rFonts w:hint="eastAsia" w:ascii="宋体" w:hAnsi="宋体" w:cs="Arial"/>
          <w:sz w:val="24"/>
          <w:highlight w:val="none"/>
        </w:rPr>
        <w:t>审计委员会成员以外的董事、高级管理人员执行公司职务时违反法律、行政法规或者本章程的规定</w:t>
      </w:r>
      <w:r>
        <w:rPr>
          <w:rFonts w:ascii="宋体" w:hAnsi="宋体" w:cs="Arial"/>
          <w:sz w:val="24"/>
          <w:highlight w:val="none"/>
        </w:rPr>
        <w:t xml:space="preserve">, </w:t>
      </w:r>
      <w:r>
        <w:rPr>
          <w:rFonts w:hint="eastAsia" w:ascii="宋体" w:hAnsi="宋体" w:cs="Arial"/>
          <w:sz w:val="24"/>
          <w:highlight w:val="none"/>
        </w:rPr>
        <w:t>给公司造成损失的</w:t>
      </w:r>
      <w:r>
        <w:rPr>
          <w:rFonts w:ascii="宋体" w:hAnsi="宋体" w:cs="Arial"/>
          <w:sz w:val="24"/>
          <w:highlight w:val="none"/>
        </w:rPr>
        <w:t xml:space="preserve">, </w:t>
      </w:r>
      <w:r>
        <w:rPr>
          <w:rFonts w:hint="eastAsia" w:ascii="宋体" w:hAnsi="宋体" w:cs="Arial"/>
          <w:sz w:val="24"/>
          <w:highlight w:val="none"/>
        </w:rPr>
        <w:t>连续</w:t>
      </w:r>
      <w:r>
        <w:rPr>
          <w:rFonts w:ascii="宋体" w:hAnsi="宋体" w:cs="Arial"/>
          <w:sz w:val="24"/>
          <w:highlight w:val="none"/>
        </w:rPr>
        <w:t>180</w:t>
      </w:r>
      <w:r>
        <w:rPr>
          <w:rFonts w:hint="eastAsia" w:ascii="宋体" w:hAnsi="宋体" w:cs="Arial"/>
          <w:sz w:val="24"/>
          <w:highlight w:val="none"/>
        </w:rPr>
        <w:t>日以上单独或合计持有公司</w:t>
      </w:r>
      <w:r>
        <w:rPr>
          <w:rFonts w:ascii="宋体" w:hAnsi="宋体" w:cs="Arial"/>
          <w:sz w:val="24"/>
          <w:highlight w:val="none"/>
        </w:rPr>
        <w:t>1%</w:t>
      </w:r>
      <w:r>
        <w:rPr>
          <w:rFonts w:hint="eastAsia" w:ascii="宋体" w:hAnsi="宋体" w:cs="Arial"/>
          <w:sz w:val="24"/>
          <w:highlight w:val="none"/>
        </w:rPr>
        <w:t>以上股份的股东有权书面请求审计委员会向人民法院提起诉讼</w:t>
      </w:r>
      <w:r>
        <w:rPr>
          <w:rFonts w:ascii="宋体" w:hAnsi="宋体" w:cs="Arial"/>
          <w:sz w:val="24"/>
          <w:highlight w:val="none"/>
        </w:rPr>
        <w:t>;</w:t>
      </w:r>
      <w:r>
        <w:rPr>
          <w:rFonts w:hint="eastAsia" w:ascii="宋体" w:hAnsi="宋体" w:cs="Arial"/>
          <w:sz w:val="24"/>
          <w:highlight w:val="none"/>
        </w:rPr>
        <w:t>审计委员会成员执行公司职务时违反法律、行政法规或者本章程的规定</w:t>
      </w:r>
      <w:r>
        <w:rPr>
          <w:rFonts w:ascii="宋体" w:hAnsi="宋体" w:cs="Arial"/>
          <w:sz w:val="24"/>
          <w:highlight w:val="none"/>
        </w:rPr>
        <w:t xml:space="preserve">, </w:t>
      </w:r>
      <w:r>
        <w:rPr>
          <w:rFonts w:hint="eastAsia" w:ascii="宋体" w:hAnsi="宋体" w:cs="Arial"/>
          <w:sz w:val="24"/>
          <w:highlight w:val="none"/>
        </w:rPr>
        <w:t>给公司造成损失的</w:t>
      </w:r>
      <w:r>
        <w:rPr>
          <w:rFonts w:ascii="宋体" w:hAnsi="宋体" w:cs="Arial"/>
          <w:sz w:val="24"/>
          <w:highlight w:val="none"/>
        </w:rPr>
        <w:t xml:space="preserve">, </w:t>
      </w:r>
      <w:r>
        <w:rPr>
          <w:rFonts w:hint="eastAsia" w:ascii="宋体" w:hAnsi="宋体" w:cs="Arial"/>
          <w:sz w:val="24"/>
          <w:highlight w:val="none"/>
        </w:rPr>
        <w:t>前述股东可以书面请求董事会向人民法院提起诉讼。</w:t>
      </w:r>
      <w:r>
        <w:rPr>
          <w:rFonts w:ascii="宋体" w:hAnsi="宋体" w:cs="Arial"/>
          <w:sz w:val="24"/>
          <w:highlight w:val="none"/>
        </w:rPr>
        <w:t xml:space="preserve"> </w:t>
      </w:r>
    </w:p>
    <w:p w14:paraId="03F6EA64">
      <w:pPr>
        <w:tabs>
          <w:tab w:val="left" w:pos="1890"/>
          <w:tab w:val="left" w:pos="2520"/>
          <w:tab w:val="left" w:pos="3150"/>
          <w:tab w:val="left" w:pos="3780"/>
        </w:tabs>
        <w:spacing w:line="312" w:lineRule="auto"/>
        <w:rPr>
          <w:rFonts w:ascii="宋体" w:hAnsi="宋体" w:cs="Arial"/>
          <w:sz w:val="24"/>
          <w:highlight w:val="none"/>
        </w:rPr>
      </w:pPr>
    </w:p>
    <w:p w14:paraId="0AF4BF84">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审计委员会、董事会收到前款规定的股东书面请求后拒绝提起诉讼</w:t>
      </w:r>
      <w:r>
        <w:rPr>
          <w:rFonts w:ascii="宋体" w:hAnsi="宋体" w:cs="Arial"/>
          <w:sz w:val="24"/>
          <w:highlight w:val="none"/>
        </w:rPr>
        <w:t xml:space="preserve">, </w:t>
      </w:r>
      <w:r>
        <w:rPr>
          <w:rFonts w:hint="eastAsia" w:ascii="宋体" w:hAnsi="宋体" w:cs="Arial"/>
          <w:sz w:val="24"/>
          <w:highlight w:val="none"/>
        </w:rPr>
        <w:t>或者自收到请求之日起</w:t>
      </w:r>
      <w:r>
        <w:rPr>
          <w:rFonts w:ascii="宋体" w:hAnsi="宋体" w:cs="Arial"/>
          <w:sz w:val="24"/>
          <w:highlight w:val="none"/>
        </w:rPr>
        <w:t>30</w:t>
      </w:r>
      <w:r>
        <w:rPr>
          <w:rFonts w:hint="eastAsia" w:ascii="宋体" w:hAnsi="宋体" w:cs="Arial"/>
          <w:sz w:val="24"/>
          <w:highlight w:val="none"/>
        </w:rPr>
        <w:t>日内未提起诉讼</w:t>
      </w:r>
      <w:r>
        <w:rPr>
          <w:rFonts w:ascii="宋体" w:hAnsi="宋体" w:cs="Arial"/>
          <w:sz w:val="24"/>
          <w:highlight w:val="none"/>
        </w:rPr>
        <w:t xml:space="preserve">, </w:t>
      </w:r>
      <w:r>
        <w:rPr>
          <w:rFonts w:hint="eastAsia" w:ascii="宋体" w:hAnsi="宋体" w:cs="Arial"/>
          <w:sz w:val="24"/>
          <w:highlight w:val="none"/>
        </w:rPr>
        <w:t>或者情况紧急、不立即提起诉讼将会使公司利益受到难以弥补的损害的</w:t>
      </w:r>
      <w:r>
        <w:rPr>
          <w:rFonts w:ascii="宋体" w:hAnsi="宋体" w:cs="Arial"/>
          <w:sz w:val="24"/>
          <w:highlight w:val="none"/>
        </w:rPr>
        <w:t xml:space="preserve">, </w:t>
      </w:r>
      <w:r>
        <w:rPr>
          <w:rFonts w:hint="eastAsia" w:ascii="宋体" w:hAnsi="宋体" w:cs="Arial"/>
          <w:sz w:val="24"/>
          <w:highlight w:val="none"/>
        </w:rPr>
        <w:t>前款规定的股东有权为了公司的利益以自己的名义直接向人民法院提起诉讼。</w:t>
      </w:r>
      <w:r>
        <w:rPr>
          <w:rFonts w:ascii="宋体" w:hAnsi="宋体" w:cs="Arial"/>
          <w:sz w:val="24"/>
          <w:highlight w:val="none"/>
        </w:rPr>
        <w:t xml:space="preserve"> </w:t>
      </w:r>
    </w:p>
    <w:p w14:paraId="60F82715">
      <w:pPr>
        <w:tabs>
          <w:tab w:val="left" w:pos="1890"/>
          <w:tab w:val="left" w:pos="2520"/>
          <w:tab w:val="left" w:pos="3150"/>
          <w:tab w:val="left" w:pos="3780"/>
        </w:tabs>
        <w:spacing w:line="312" w:lineRule="auto"/>
        <w:rPr>
          <w:rFonts w:ascii="宋体" w:hAnsi="宋体" w:cs="Arial"/>
          <w:sz w:val="24"/>
          <w:highlight w:val="none"/>
        </w:rPr>
      </w:pPr>
    </w:p>
    <w:p w14:paraId="456DBE99">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他人侵犯公司合法权益</w:t>
      </w:r>
      <w:r>
        <w:rPr>
          <w:rFonts w:ascii="宋体" w:hAnsi="宋体" w:cs="Arial"/>
          <w:sz w:val="24"/>
          <w:highlight w:val="none"/>
        </w:rPr>
        <w:t xml:space="preserve">, </w:t>
      </w:r>
      <w:r>
        <w:rPr>
          <w:rFonts w:hint="eastAsia" w:ascii="宋体" w:hAnsi="宋体" w:cs="Arial"/>
          <w:sz w:val="24"/>
          <w:highlight w:val="none"/>
        </w:rPr>
        <w:t>给公司造成损失的</w:t>
      </w:r>
      <w:r>
        <w:rPr>
          <w:rFonts w:ascii="宋体" w:hAnsi="宋体" w:cs="Arial"/>
          <w:sz w:val="24"/>
          <w:highlight w:val="none"/>
        </w:rPr>
        <w:t xml:space="preserve">, </w:t>
      </w:r>
      <w:r>
        <w:rPr>
          <w:rFonts w:hint="eastAsia" w:ascii="宋体" w:hAnsi="宋体" w:cs="Arial"/>
          <w:sz w:val="24"/>
          <w:highlight w:val="none"/>
        </w:rPr>
        <w:t>本条第一款规定的股东可以依照前两款的规定向人民法院提起诉讼。</w:t>
      </w:r>
      <w:r>
        <w:rPr>
          <w:rFonts w:ascii="宋体" w:hAnsi="宋体" w:cs="Arial"/>
          <w:sz w:val="24"/>
          <w:highlight w:val="none"/>
        </w:rPr>
        <w:t xml:space="preserve"> </w:t>
      </w:r>
    </w:p>
    <w:p w14:paraId="47DA27BB">
      <w:pPr>
        <w:tabs>
          <w:tab w:val="left" w:pos="1890"/>
          <w:tab w:val="left" w:pos="2520"/>
          <w:tab w:val="left" w:pos="3150"/>
          <w:tab w:val="left" w:pos="3780"/>
        </w:tabs>
        <w:spacing w:line="312" w:lineRule="auto"/>
        <w:ind w:left="1890"/>
        <w:rPr>
          <w:rFonts w:ascii="宋体" w:hAnsi="宋体" w:cs="Arial"/>
          <w:sz w:val="24"/>
          <w:highlight w:val="none"/>
        </w:rPr>
      </w:pPr>
    </w:p>
    <w:p w14:paraId="00D9F6BD">
      <w:pPr>
        <w:tabs>
          <w:tab w:val="left" w:pos="1890"/>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公司全资子公司的董事、监事、高级管理人员执行职务违反法律、行政法规或者本章程的规定, 给公司造成损失的, 或者他人侵犯公司全资子公司合法权益造成损失的, 连续</w:t>
      </w:r>
      <w:r>
        <w:rPr>
          <w:rFonts w:hint="eastAsia" w:ascii="宋体" w:hAnsi="宋体" w:cs="Arial"/>
          <w:sz w:val="24"/>
          <w:highlight w:val="none"/>
          <w:lang w:val="en-US" w:eastAsia="zh-CN"/>
        </w:rPr>
        <w:t>180日</w:t>
      </w:r>
      <w:r>
        <w:rPr>
          <w:rFonts w:hint="eastAsia" w:ascii="宋体" w:hAnsi="宋体" w:cs="Arial"/>
          <w:sz w:val="24"/>
          <w:highlight w:val="none"/>
        </w:rPr>
        <w:t>以上单独或者合计持有公司</w:t>
      </w:r>
      <w:r>
        <w:rPr>
          <w:rFonts w:hint="eastAsia" w:ascii="宋体" w:hAnsi="宋体" w:cs="Arial"/>
          <w:sz w:val="24"/>
          <w:highlight w:val="none"/>
          <w:lang w:val="en-US" w:eastAsia="zh-CN"/>
        </w:rPr>
        <w:t>1%</w:t>
      </w:r>
      <w:r>
        <w:rPr>
          <w:rFonts w:hint="eastAsia" w:ascii="宋体" w:hAnsi="宋体" w:cs="Arial"/>
          <w:sz w:val="24"/>
          <w:highlight w:val="none"/>
        </w:rPr>
        <w:t>以上股份的股东, 可以依照《公司法》第一百八十九条前三款规定书面请求全资子公司的监事会、董事会向人民法院提起诉讼或者以自己的名义直接向人民法院提起诉讼。公司全资子公司不设监事会或监事、设审计委员会的, 按照本条第一款、第二款的规定执行。</w:t>
      </w:r>
    </w:p>
    <w:p w14:paraId="4BDCB743">
      <w:pPr>
        <w:tabs>
          <w:tab w:val="left" w:pos="1890"/>
          <w:tab w:val="left" w:pos="2520"/>
          <w:tab w:val="left" w:pos="3150"/>
          <w:tab w:val="left" w:pos="3780"/>
        </w:tabs>
        <w:spacing w:line="312" w:lineRule="auto"/>
        <w:rPr>
          <w:rFonts w:ascii="宋体" w:hAnsi="宋体" w:cs="Arial"/>
          <w:sz w:val="24"/>
          <w:highlight w:val="none"/>
        </w:rPr>
      </w:pPr>
    </w:p>
    <w:p w14:paraId="554813C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董事、高级管理人员违反法律、行政法规或者本章程的规定</w:t>
      </w:r>
      <w:r>
        <w:rPr>
          <w:rFonts w:ascii="宋体" w:hAnsi="宋体" w:cs="Arial"/>
          <w:sz w:val="24"/>
          <w:highlight w:val="none"/>
        </w:rPr>
        <w:t xml:space="preserve">, </w:t>
      </w:r>
      <w:r>
        <w:rPr>
          <w:rFonts w:hint="eastAsia" w:ascii="宋体" w:hAnsi="宋体" w:cs="Arial"/>
          <w:sz w:val="24"/>
          <w:highlight w:val="none"/>
        </w:rPr>
        <w:t>损害股东利益的</w:t>
      </w:r>
      <w:r>
        <w:rPr>
          <w:rFonts w:ascii="宋体" w:hAnsi="宋体" w:cs="Arial"/>
          <w:sz w:val="24"/>
          <w:highlight w:val="none"/>
        </w:rPr>
        <w:t xml:space="preserve">, </w:t>
      </w:r>
      <w:r>
        <w:rPr>
          <w:rFonts w:hint="eastAsia" w:ascii="宋体" w:hAnsi="宋体" w:cs="Arial"/>
          <w:sz w:val="24"/>
          <w:highlight w:val="none"/>
        </w:rPr>
        <w:t>股东可以向人民法院提起诉讼。</w:t>
      </w:r>
      <w:r>
        <w:rPr>
          <w:rFonts w:ascii="宋体" w:hAnsi="宋体" w:cs="Arial"/>
          <w:sz w:val="24"/>
          <w:highlight w:val="none"/>
        </w:rPr>
        <w:t xml:space="preserve"> </w:t>
      </w:r>
    </w:p>
    <w:p w14:paraId="2C82D1E7">
      <w:pPr>
        <w:tabs>
          <w:tab w:val="left" w:pos="1890"/>
          <w:tab w:val="left" w:pos="2520"/>
          <w:tab w:val="left" w:pos="3150"/>
          <w:tab w:val="left" w:pos="3780"/>
        </w:tabs>
        <w:spacing w:line="312" w:lineRule="auto"/>
        <w:rPr>
          <w:rFonts w:ascii="宋体" w:hAnsi="宋体" w:cs="Arial"/>
          <w:sz w:val="24"/>
          <w:highlight w:val="none"/>
        </w:rPr>
      </w:pPr>
    </w:p>
    <w:p w14:paraId="7CF84EA0">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公司股东承担下列义务</w:t>
      </w:r>
      <w:r>
        <w:rPr>
          <w:rFonts w:ascii="宋体" w:hAnsi="宋体" w:cs="Arial"/>
          <w:sz w:val="24"/>
          <w:highlight w:val="none"/>
        </w:rPr>
        <w:t xml:space="preserve">:  </w:t>
      </w:r>
    </w:p>
    <w:p w14:paraId="45E58148">
      <w:pPr>
        <w:tabs>
          <w:tab w:val="left" w:pos="1890"/>
          <w:tab w:val="left" w:pos="3150"/>
          <w:tab w:val="left" w:pos="3780"/>
        </w:tabs>
        <w:spacing w:line="312" w:lineRule="auto"/>
        <w:ind w:left="1724" w:leftChars="821" w:firstLine="240" w:firstLineChars="10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遵守法律、行政法规和本章程</w:t>
      </w:r>
      <w:r>
        <w:rPr>
          <w:rFonts w:ascii="宋体" w:hAnsi="宋体" w:cs="Arial"/>
          <w:sz w:val="24"/>
          <w:highlight w:val="none"/>
        </w:rPr>
        <w:t xml:space="preserve">; </w:t>
      </w:r>
    </w:p>
    <w:p w14:paraId="48B1DE2D">
      <w:pPr>
        <w:tabs>
          <w:tab w:val="left" w:pos="1890"/>
          <w:tab w:val="left" w:pos="2520"/>
          <w:tab w:val="left" w:pos="3150"/>
          <w:tab w:val="left" w:pos="3780"/>
        </w:tabs>
        <w:spacing w:line="312" w:lineRule="auto"/>
        <w:ind w:left="1724" w:leftChars="821" w:firstLine="240" w:firstLineChars="10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依其所认购的股份和入股方式缴纳股金</w:t>
      </w:r>
      <w:r>
        <w:rPr>
          <w:rFonts w:ascii="宋体" w:hAnsi="宋体" w:cs="Arial"/>
          <w:sz w:val="24"/>
          <w:highlight w:val="none"/>
        </w:rPr>
        <w:t xml:space="preserve">;  </w:t>
      </w:r>
    </w:p>
    <w:p w14:paraId="7BF357A6">
      <w:pPr>
        <w:tabs>
          <w:tab w:val="left" w:pos="1890"/>
          <w:tab w:val="left" w:pos="2520"/>
          <w:tab w:val="left" w:pos="3150"/>
          <w:tab w:val="left" w:pos="3780"/>
        </w:tabs>
        <w:spacing w:line="312" w:lineRule="auto"/>
        <w:ind w:left="1724" w:leftChars="821" w:firstLine="240" w:firstLineChars="10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除法律、法规规定的情形外</w:t>
      </w:r>
      <w:r>
        <w:rPr>
          <w:rFonts w:ascii="宋体" w:hAnsi="宋体" w:cs="Arial"/>
          <w:sz w:val="24"/>
          <w:highlight w:val="none"/>
        </w:rPr>
        <w:t xml:space="preserve">, </w:t>
      </w:r>
      <w:r>
        <w:rPr>
          <w:rFonts w:hint="eastAsia" w:ascii="宋体" w:hAnsi="宋体" w:cs="Arial"/>
          <w:sz w:val="24"/>
          <w:highlight w:val="none"/>
        </w:rPr>
        <w:t>不得抽回其股本</w:t>
      </w:r>
      <w:r>
        <w:rPr>
          <w:rFonts w:ascii="宋体" w:hAnsi="宋体" w:cs="Arial"/>
          <w:sz w:val="24"/>
          <w:highlight w:val="none"/>
        </w:rPr>
        <w:t xml:space="preserve">;  </w:t>
      </w:r>
    </w:p>
    <w:p w14:paraId="1083DF73">
      <w:pPr>
        <w:tabs>
          <w:tab w:val="left" w:pos="3150"/>
          <w:tab w:val="left" w:pos="3780"/>
        </w:tabs>
        <w:spacing w:line="312" w:lineRule="auto"/>
        <w:ind w:left="2980" w:leftChars="935" w:hanging="1017" w:hangingChars="424"/>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不得滥用股东权利损害公司或者其他股东的利益</w:t>
      </w:r>
      <w:r>
        <w:rPr>
          <w:rFonts w:ascii="宋体" w:hAnsi="宋体" w:cs="Arial"/>
          <w:sz w:val="24"/>
          <w:highlight w:val="none"/>
        </w:rPr>
        <w:t xml:space="preserve">, </w:t>
      </w:r>
      <w:r>
        <w:rPr>
          <w:rFonts w:hint="eastAsia" w:ascii="宋体" w:hAnsi="宋体" w:cs="Arial"/>
          <w:sz w:val="24"/>
          <w:highlight w:val="none"/>
        </w:rPr>
        <w:t>公司股东滥用股东权利给公司或者其他股东造成损失的</w:t>
      </w:r>
      <w:r>
        <w:rPr>
          <w:rFonts w:ascii="宋体" w:hAnsi="宋体" w:cs="Arial"/>
          <w:sz w:val="24"/>
          <w:highlight w:val="none"/>
        </w:rPr>
        <w:t xml:space="preserve">, </w:t>
      </w:r>
      <w:r>
        <w:rPr>
          <w:rFonts w:hint="eastAsia" w:ascii="宋体" w:hAnsi="宋体" w:cs="Arial"/>
          <w:sz w:val="24"/>
          <w:highlight w:val="none"/>
        </w:rPr>
        <w:t>应当依法承担赔偿责任</w:t>
      </w:r>
      <w:r>
        <w:rPr>
          <w:rFonts w:ascii="宋体" w:hAnsi="宋体" w:cs="Arial"/>
          <w:sz w:val="24"/>
          <w:highlight w:val="none"/>
        </w:rPr>
        <w:t xml:space="preserve">; </w:t>
      </w:r>
    </w:p>
    <w:p w14:paraId="44B281FB">
      <w:pPr>
        <w:tabs>
          <w:tab w:val="left" w:pos="2520"/>
          <w:tab w:val="left" w:pos="3150"/>
          <w:tab w:val="left" w:pos="3780"/>
        </w:tabs>
        <w:spacing w:line="312" w:lineRule="auto"/>
        <w:ind w:left="2980" w:leftChars="935" w:hanging="1017" w:hangingChars="424"/>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不得滥用公司法人独立地位和股东有限责任损害公司债权人的利益</w:t>
      </w:r>
      <w:r>
        <w:rPr>
          <w:rFonts w:ascii="宋体" w:hAnsi="宋体" w:cs="Arial"/>
          <w:sz w:val="24"/>
          <w:highlight w:val="none"/>
        </w:rPr>
        <w:t xml:space="preserve">; </w:t>
      </w:r>
      <w:r>
        <w:rPr>
          <w:rFonts w:hint="eastAsia" w:ascii="宋体" w:hAnsi="宋体" w:cs="Arial"/>
          <w:sz w:val="24"/>
          <w:highlight w:val="none"/>
        </w:rPr>
        <w:t>公司股东滥用公司法人独立地位和股东有限责任</w:t>
      </w:r>
      <w:r>
        <w:rPr>
          <w:rFonts w:ascii="宋体" w:hAnsi="宋体" w:cs="Arial"/>
          <w:sz w:val="24"/>
          <w:highlight w:val="none"/>
        </w:rPr>
        <w:t xml:space="preserve">, </w:t>
      </w:r>
      <w:r>
        <w:rPr>
          <w:rFonts w:hint="eastAsia" w:ascii="宋体" w:hAnsi="宋体" w:cs="Arial"/>
          <w:sz w:val="24"/>
          <w:highlight w:val="none"/>
        </w:rPr>
        <w:t>逃避债务</w:t>
      </w:r>
      <w:r>
        <w:rPr>
          <w:rFonts w:ascii="宋体" w:hAnsi="宋体" w:cs="Arial"/>
          <w:sz w:val="24"/>
          <w:highlight w:val="none"/>
        </w:rPr>
        <w:t xml:space="preserve">, </w:t>
      </w:r>
      <w:r>
        <w:rPr>
          <w:rFonts w:hint="eastAsia" w:ascii="宋体" w:hAnsi="宋体" w:cs="Arial"/>
          <w:sz w:val="24"/>
          <w:highlight w:val="none"/>
        </w:rPr>
        <w:t>严重损害公司债权人利益的</w:t>
      </w:r>
      <w:r>
        <w:rPr>
          <w:rFonts w:ascii="宋体" w:hAnsi="宋体" w:cs="Arial"/>
          <w:sz w:val="24"/>
          <w:highlight w:val="none"/>
        </w:rPr>
        <w:t xml:space="preserve">, </w:t>
      </w:r>
      <w:r>
        <w:rPr>
          <w:rFonts w:hint="eastAsia" w:ascii="宋体" w:hAnsi="宋体" w:cs="Arial"/>
          <w:sz w:val="24"/>
          <w:highlight w:val="none"/>
        </w:rPr>
        <w:t>应当对公司债务承担连带责任。</w:t>
      </w:r>
      <w:r>
        <w:rPr>
          <w:rFonts w:ascii="宋体" w:hAnsi="宋体" w:cs="Arial"/>
          <w:sz w:val="24"/>
          <w:highlight w:val="none"/>
        </w:rPr>
        <w:t xml:space="preserve"> </w:t>
      </w:r>
    </w:p>
    <w:p w14:paraId="2E222B9B">
      <w:pPr>
        <w:tabs>
          <w:tab w:val="left" w:pos="2835"/>
          <w:tab w:val="left" w:pos="3150"/>
          <w:tab w:val="left" w:pos="3780"/>
        </w:tabs>
        <w:spacing w:line="312" w:lineRule="auto"/>
        <w:ind w:left="2975" w:leftChars="935" w:hanging="1012" w:hangingChars="422"/>
        <w:rPr>
          <w:rFonts w:ascii="宋体" w:hAnsi="宋体" w:cs="Arial"/>
          <w:sz w:val="24"/>
          <w:highlight w:val="none"/>
        </w:rPr>
      </w:pPr>
      <w:r>
        <w:rPr>
          <w:rFonts w:ascii="宋体" w:hAnsi="宋体" w:cs="Arial"/>
          <w:sz w:val="24"/>
          <w:highlight w:val="none"/>
        </w:rPr>
        <w:t>(</w:t>
      </w:r>
      <w:r>
        <w:rPr>
          <w:rFonts w:hint="default" w:ascii="宋体" w:hAnsi="宋体" w:cs="Arial"/>
          <w:sz w:val="24"/>
          <w:highlight w:val="none"/>
          <w:lang w:val="en-US"/>
        </w:rPr>
        <w:t>六</w:t>
      </w:r>
      <w:r>
        <w:rPr>
          <w:rFonts w:ascii="宋体" w:hAnsi="宋体" w:cs="Arial"/>
          <w:sz w:val="24"/>
          <w:highlight w:val="none"/>
        </w:rPr>
        <w:t>)</w:t>
      </w:r>
      <w:r>
        <w:rPr>
          <w:rFonts w:hint="eastAsia" w:ascii="宋体" w:hAnsi="宋体" w:cs="Arial"/>
          <w:sz w:val="24"/>
          <w:highlight w:val="none"/>
        </w:rPr>
        <w:t>法律、行政法规及本章程规定应当承担的其他义务。</w:t>
      </w:r>
      <w:r>
        <w:rPr>
          <w:rFonts w:ascii="宋体" w:hAnsi="宋体" w:cs="Arial"/>
          <w:sz w:val="24"/>
          <w:highlight w:val="none"/>
        </w:rPr>
        <w:t xml:space="preserve"> </w:t>
      </w:r>
    </w:p>
    <w:p w14:paraId="242C67A0">
      <w:pPr>
        <w:tabs>
          <w:tab w:val="left" w:pos="1890"/>
          <w:tab w:val="left" w:pos="2520"/>
          <w:tab w:val="left" w:pos="3150"/>
          <w:tab w:val="left" w:pos="3780"/>
        </w:tabs>
        <w:spacing w:line="312" w:lineRule="auto"/>
        <w:rPr>
          <w:rFonts w:ascii="宋体" w:hAnsi="宋体" w:cs="Arial"/>
          <w:sz w:val="24"/>
          <w:highlight w:val="none"/>
        </w:rPr>
      </w:pPr>
    </w:p>
    <w:p w14:paraId="0557A432">
      <w:pPr>
        <w:tabs>
          <w:tab w:val="left" w:pos="1890"/>
          <w:tab w:val="left" w:pos="2520"/>
          <w:tab w:val="left" w:pos="3150"/>
          <w:tab w:val="left" w:pos="3780"/>
        </w:tabs>
        <w:spacing w:line="312" w:lineRule="auto"/>
        <w:rPr>
          <w:rFonts w:ascii="宋体" w:hAnsi="宋体" w:cs="Arial"/>
          <w:sz w:val="24"/>
          <w:highlight w:val="none"/>
        </w:rPr>
      </w:pPr>
    </w:p>
    <w:p w14:paraId="687B9533">
      <w:pPr>
        <w:pStyle w:val="3"/>
        <w:spacing w:before="0" w:after="0" w:line="312" w:lineRule="auto"/>
        <w:jc w:val="center"/>
        <w:rPr>
          <w:rFonts w:ascii="宋体" w:hAnsi="宋体" w:eastAsia="宋体" w:cs="Arial"/>
          <w:sz w:val="24"/>
          <w:szCs w:val="24"/>
          <w:highlight w:val="none"/>
        </w:rPr>
      </w:pPr>
      <w:bookmarkStart w:id="24" w:name="_Toc14094"/>
      <w:bookmarkStart w:id="25" w:name="_Toc10063"/>
      <w:r>
        <w:rPr>
          <w:rFonts w:hint="eastAsia" w:ascii="宋体" w:hAnsi="宋体" w:eastAsia="宋体" w:cs="Arial"/>
          <w:sz w:val="24"/>
          <w:szCs w:val="24"/>
          <w:highlight w:val="none"/>
        </w:rPr>
        <w:t>第二节  控股股东和实际控制人</w:t>
      </w:r>
      <w:bookmarkEnd w:id="24"/>
      <w:bookmarkEnd w:id="25"/>
    </w:p>
    <w:p w14:paraId="637178FC">
      <w:pPr>
        <w:tabs>
          <w:tab w:val="left" w:pos="1890"/>
          <w:tab w:val="left" w:pos="2520"/>
          <w:tab w:val="left" w:pos="3150"/>
          <w:tab w:val="left" w:pos="3780"/>
        </w:tabs>
        <w:spacing w:line="312" w:lineRule="auto"/>
        <w:rPr>
          <w:rFonts w:ascii="宋体" w:hAnsi="宋体" w:cs="Arial"/>
          <w:sz w:val="24"/>
          <w:highlight w:val="none"/>
        </w:rPr>
      </w:pPr>
    </w:p>
    <w:p w14:paraId="3EDBC47D">
      <w:pPr>
        <w:numPr>
          <w:ilvl w:val="0"/>
          <w:numId w:val="1"/>
        </w:numPr>
        <w:tabs>
          <w:tab w:val="left" w:pos="2520"/>
          <w:tab w:val="left" w:pos="3780"/>
        </w:tabs>
        <w:spacing w:line="312" w:lineRule="auto"/>
        <w:rPr>
          <w:rFonts w:ascii="宋体" w:hAnsi="宋体" w:cs="Arial"/>
          <w:sz w:val="24"/>
          <w:highlight w:val="none"/>
        </w:rPr>
      </w:pPr>
      <w:r>
        <w:rPr>
          <w:rFonts w:hint="eastAsia" w:ascii="宋体" w:hAnsi="宋体" w:cs="Arial"/>
          <w:sz w:val="24"/>
          <w:highlight w:val="none"/>
        </w:rPr>
        <w:t>公司控股股东、实际控制人应当依照法律、行政法规、中国证监会和深圳证券交易所的规定行使权利、履行义务, 维护公司利益。</w:t>
      </w:r>
      <w:r>
        <w:rPr>
          <w:rFonts w:ascii="宋体" w:hAnsi="宋体" w:cs="Arial"/>
          <w:sz w:val="24"/>
          <w:highlight w:val="none"/>
        </w:rPr>
        <w:t xml:space="preserve"> </w:t>
      </w:r>
    </w:p>
    <w:p w14:paraId="6C2617FF">
      <w:pPr>
        <w:tabs>
          <w:tab w:val="left" w:pos="2520"/>
          <w:tab w:val="left" w:pos="3780"/>
        </w:tabs>
        <w:spacing w:line="312" w:lineRule="auto"/>
        <w:ind w:left="1890"/>
        <w:rPr>
          <w:rFonts w:hint="eastAsia" w:ascii="宋体" w:hAnsi="宋体" w:cs="Arial"/>
          <w:sz w:val="24"/>
          <w:highlight w:val="none"/>
        </w:rPr>
      </w:pPr>
    </w:p>
    <w:p w14:paraId="220C9331">
      <w:pPr>
        <w:numPr>
          <w:ilvl w:val="0"/>
          <w:numId w:val="1"/>
        </w:numPr>
        <w:tabs>
          <w:tab w:val="left" w:pos="2520"/>
        </w:tabs>
        <w:spacing w:line="312" w:lineRule="auto"/>
        <w:rPr>
          <w:rFonts w:ascii="宋体" w:hAnsi="宋体" w:cs="Arial"/>
          <w:sz w:val="24"/>
          <w:highlight w:val="none"/>
        </w:rPr>
      </w:pPr>
      <w:r>
        <w:rPr>
          <w:rFonts w:hint="eastAsia" w:ascii="宋体" w:hAnsi="宋体" w:cs="Arial"/>
          <w:sz w:val="24"/>
          <w:highlight w:val="none"/>
        </w:rPr>
        <w:t>公司控股股东、实际控制人应当遵守下列规定:</w:t>
      </w:r>
      <w:r>
        <w:rPr>
          <w:rFonts w:ascii="宋体" w:hAnsi="宋体" w:cs="Arial"/>
          <w:sz w:val="24"/>
          <w:highlight w:val="none"/>
        </w:rPr>
        <w:t xml:space="preserve"> </w:t>
      </w:r>
    </w:p>
    <w:p w14:paraId="1E1970CC">
      <w:pPr>
        <w:numPr>
          <w:ilvl w:val="0"/>
          <w:numId w:val="2"/>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依法行使股东权利, 不滥用控制权或者利用关联关系损害公司或者其他股东的合法权益; </w:t>
      </w:r>
    </w:p>
    <w:p w14:paraId="760E4BD4">
      <w:pPr>
        <w:numPr>
          <w:ilvl w:val="0"/>
          <w:numId w:val="2"/>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严格履行所作出的公开声明和各项承诺, 不得擅自变更或者豁免; </w:t>
      </w:r>
    </w:p>
    <w:p w14:paraId="7D3C6967">
      <w:pPr>
        <w:numPr>
          <w:ilvl w:val="0"/>
          <w:numId w:val="2"/>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严格按照有关规定履行信息披露义务, 积极主动配合公司做好信息披露工作, 及时告知公司已发生或者拟发生的重大事件; </w:t>
      </w:r>
    </w:p>
    <w:p w14:paraId="146D0E55">
      <w:pPr>
        <w:numPr>
          <w:ilvl w:val="0"/>
          <w:numId w:val="2"/>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不得以任何方式占用公司资金; </w:t>
      </w:r>
    </w:p>
    <w:p w14:paraId="1D5B54A0">
      <w:pPr>
        <w:numPr>
          <w:ilvl w:val="0"/>
          <w:numId w:val="2"/>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不得强令、指使或者要求公司及相关人员违法违规提供担保; </w:t>
      </w:r>
    </w:p>
    <w:p w14:paraId="0E0CF94A">
      <w:pPr>
        <w:numPr>
          <w:ilvl w:val="0"/>
          <w:numId w:val="2"/>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不得利用公司未公开重大信息谋取利益, 不得以任何方式泄露与公司有关的未公开重大信息, 不得从事内幕交易、短线交易、操纵市场等违法违规行为; </w:t>
      </w:r>
    </w:p>
    <w:p w14:paraId="697A9E03">
      <w:pPr>
        <w:numPr>
          <w:ilvl w:val="0"/>
          <w:numId w:val="2"/>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不得通过非公允的关联交易、利润分配、资产重组、对外投资等任何方式损害公司和其他股东的合法权益; </w:t>
      </w:r>
    </w:p>
    <w:p w14:paraId="5F99B478">
      <w:pPr>
        <w:numPr>
          <w:ilvl w:val="0"/>
          <w:numId w:val="2"/>
        </w:numPr>
        <w:tabs>
          <w:tab w:val="left" w:pos="2520"/>
        </w:tabs>
        <w:spacing w:line="312" w:lineRule="auto"/>
        <w:ind w:left="2552" w:hanging="709"/>
        <w:rPr>
          <w:rFonts w:ascii="宋体" w:hAnsi="宋体" w:cs="Arial"/>
          <w:sz w:val="24"/>
          <w:highlight w:val="none"/>
        </w:rPr>
      </w:pPr>
      <w:r>
        <w:rPr>
          <w:rFonts w:hint="eastAsia" w:ascii="宋体" w:hAnsi="宋体" w:cs="Arial"/>
          <w:sz w:val="24"/>
          <w:highlight w:val="none"/>
        </w:rPr>
        <w:t xml:space="preserve">保证公司资产完整、人员独立、财务独立、机构独立和业务独立, 不得以任何方式影响公司的独立性; </w:t>
      </w:r>
    </w:p>
    <w:p w14:paraId="7933A460">
      <w:pPr>
        <w:numPr>
          <w:ilvl w:val="0"/>
          <w:numId w:val="2"/>
        </w:numPr>
        <w:tabs>
          <w:tab w:val="left" w:pos="2520"/>
        </w:tabs>
        <w:spacing w:line="312" w:lineRule="auto"/>
        <w:ind w:left="2552" w:hanging="709"/>
        <w:rPr>
          <w:rFonts w:ascii="宋体" w:hAnsi="宋体" w:cs="Arial"/>
          <w:sz w:val="24"/>
          <w:highlight w:val="none"/>
        </w:rPr>
      </w:pPr>
      <w:r>
        <w:rPr>
          <w:rFonts w:hint="eastAsia" w:ascii="宋体" w:hAnsi="宋体" w:cs="Arial"/>
          <w:sz w:val="24"/>
          <w:highlight w:val="none"/>
        </w:rPr>
        <w:t>法律、行政法规、中国证监会规定、深圳证券交易所业务规则和本章程的其他规定。</w:t>
      </w:r>
    </w:p>
    <w:p w14:paraId="6F8B6437">
      <w:pPr>
        <w:tabs>
          <w:tab w:val="left" w:pos="2520"/>
        </w:tabs>
        <w:spacing w:line="312" w:lineRule="auto"/>
        <w:ind w:left="1890"/>
        <w:rPr>
          <w:rFonts w:ascii="宋体" w:hAnsi="宋体" w:cs="Arial"/>
          <w:sz w:val="24"/>
          <w:highlight w:val="none"/>
        </w:rPr>
      </w:pPr>
    </w:p>
    <w:p w14:paraId="2B2AC7A4">
      <w:pPr>
        <w:tabs>
          <w:tab w:val="left" w:pos="2520"/>
        </w:tabs>
        <w:spacing w:line="312" w:lineRule="auto"/>
        <w:ind w:left="1890"/>
        <w:rPr>
          <w:rFonts w:hint="eastAsia" w:ascii="宋体" w:hAnsi="宋体" w:cs="Arial"/>
          <w:sz w:val="24"/>
          <w:highlight w:val="none"/>
        </w:rPr>
      </w:pPr>
      <w:r>
        <w:rPr>
          <w:rFonts w:hint="eastAsia" w:ascii="宋体" w:hAnsi="宋体" w:cs="Arial"/>
          <w:sz w:val="24"/>
          <w:highlight w:val="none"/>
        </w:rPr>
        <w:t>公司的控股股东、实际控制人不担任公司董事但实际执行公司事务的, 适用本章程关于董事忠实义务和勤勉义务的规定。</w:t>
      </w:r>
    </w:p>
    <w:p w14:paraId="658756D1">
      <w:pPr>
        <w:tabs>
          <w:tab w:val="left" w:pos="2520"/>
        </w:tabs>
        <w:spacing w:line="312" w:lineRule="auto"/>
        <w:ind w:left="1890"/>
        <w:rPr>
          <w:rFonts w:ascii="宋体" w:hAnsi="宋体" w:cs="Arial"/>
          <w:sz w:val="24"/>
          <w:highlight w:val="none"/>
        </w:rPr>
      </w:pPr>
    </w:p>
    <w:p w14:paraId="7443DE43">
      <w:pPr>
        <w:tabs>
          <w:tab w:val="left" w:pos="2520"/>
        </w:tabs>
        <w:spacing w:line="312" w:lineRule="auto"/>
        <w:ind w:left="1890"/>
        <w:rPr>
          <w:rFonts w:hint="eastAsia" w:ascii="宋体" w:hAnsi="宋体" w:cs="Arial"/>
          <w:sz w:val="24"/>
          <w:highlight w:val="none"/>
        </w:rPr>
      </w:pPr>
      <w:r>
        <w:rPr>
          <w:rFonts w:hint="eastAsia" w:ascii="宋体" w:hAnsi="宋体" w:cs="Arial"/>
          <w:sz w:val="24"/>
          <w:highlight w:val="none"/>
        </w:rPr>
        <w:t>公司的控股股东、实际控制人指示董事、高级管理人员从事损害公司或者股东利益的行为的, 与该董事、高级管理人员承担连带责任。</w:t>
      </w:r>
    </w:p>
    <w:p w14:paraId="2E0F2B35">
      <w:pPr>
        <w:tabs>
          <w:tab w:val="left" w:pos="1890"/>
          <w:tab w:val="left" w:pos="2520"/>
          <w:tab w:val="left" w:pos="3150"/>
          <w:tab w:val="left" w:pos="3780"/>
        </w:tabs>
        <w:spacing w:line="312" w:lineRule="auto"/>
        <w:rPr>
          <w:rFonts w:ascii="宋体" w:hAnsi="宋体" w:cs="Arial"/>
          <w:sz w:val="24"/>
          <w:highlight w:val="none"/>
        </w:rPr>
      </w:pPr>
    </w:p>
    <w:p w14:paraId="220FC101">
      <w:pPr>
        <w:numPr>
          <w:ilvl w:val="0"/>
          <w:numId w:val="1"/>
        </w:numPr>
        <w:tabs>
          <w:tab w:val="left" w:pos="2520"/>
        </w:tabs>
        <w:spacing w:line="312" w:lineRule="auto"/>
        <w:rPr>
          <w:rFonts w:ascii="宋体" w:hAnsi="宋体" w:cs="Arial"/>
          <w:sz w:val="24"/>
          <w:highlight w:val="none"/>
        </w:rPr>
      </w:pPr>
      <w:r>
        <w:rPr>
          <w:rFonts w:hint="eastAsia" w:ascii="宋体" w:hAnsi="宋体" w:cs="Arial"/>
          <w:sz w:val="24"/>
          <w:highlight w:val="none"/>
        </w:rPr>
        <w:t>控股股东、实际控制人质押其所持有或者实际支配的公司股票的, 应当维持公司控制权和生产经营稳定。</w:t>
      </w:r>
      <w:r>
        <w:rPr>
          <w:rFonts w:ascii="宋体" w:hAnsi="宋体" w:cs="Arial"/>
          <w:sz w:val="24"/>
          <w:highlight w:val="none"/>
        </w:rPr>
        <w:t xml:space="preserve"> </w:t>
      </w:r>
    </w:p>
    <w:p w14:paraId="561E6F53">
      <w:pPr>
        <w:tabs>
          <w:tab w:val="left" w:pos="2520"/>
        </w:tabs>
        <w:spacing w:line="312" w:lineRule="auto"/>
        <w:ind w:left="1890"/>
        <w:rPr>
          <w:rFonts w:hint="eastAsia" w:ascii="宋体" w:hAnsi="宋体" w:cs="Arial"/>
          <w:sz w:val="24"/>
          <w:highlight w:val="none"/>
        </w:rPr>
      </w:pPr>
    </w:p>
    <w:p w14:paraId="11F145D5">
      <w:pPr>
        <w:numPr>
          <w:ilvl w:val="0"/>
          <w:numId w:val="1"/>
        </w:numPr>
        <w:tabs>
          <w:tab w:val="left" w:pos="2520"/>
        </w:tabs>
        <w:spacing w:line="312" w:lineRule="auto"/>
        <w:rPr>
          <w:rFonts w:hint="eastAsia" w:ascii="宋体" w:hAnsi="宋体" w:cs="Arial"/>
          <w:sz w:val="24"/>
          <w:highlight w:val="none"/>
        </w:rPr>
      </w:pPr>
      <w:r>
        <w:rPr>
          <w:rFonts w:hint="eastAsia" w:ascii="宋体" w:hAnsi="宋体" w:cs="Arial"/>
          <w:sz w:val="24"/>
          <w:highlight w:val="none"/>
        </w:rPr>
        <w:t>控股股东、实际控制人转让其所持有的本公司股份的, 应当遵守法律、行政法规、中国证监会和深圳证券交易所的规定中关于股份转让的限制性规定及其就限制股份转让作出的承诺。</w:t>
      </w:r>
    </w:p>
    <w:p w14:paraId="5AD4ABFB">
      <w:pPr>
        <w:tabs>
          <w:tab w:val="left" w:pos="1890"/>
          <w:tab w:val="left" w:pos="2520"/>
          <w:tab w:val="left" w:pos="3150"/>
          <w:tab w:val="left" w:pos="3780"/>
        </w:tabs>
        <w:spacing w:line="312" w:lineRule="auto"/>
        <w:rPr>
          <w:rFonts w:hint="eastAsia" w:ascii="宋体" w:hAnsi="宋体" w:cs="Arial"/>
          <w:sz w:val="24"/>
          <w:highlight w:val="none"/>
        </w:rPr>
      </w:pPr>
    </w:p>
    <w:p w14:paraId="52AA4921">
      <w:pPr>
        <w:pStyle w:val="3"/>
        <w:spacing w:before="0" w:after="0" w:line="312" w:lineRule="auto"/>
        <w:jc w:val="center"/>
        <w:rPr>
          <w:rFonts w:ascii="宋体" w:hAnsi="宋体" w:eastAsia="宋体" w:cs="Arial"/>
          <w:sz w:val="24"/>
          <w:szCs w:val="24"/>
          <w:highlight w:val="none"/>
        </w:rPr>
      </w:pPr>
      <w:bookmarkStart w:id="26" w:name="_Toc180912207"/>
      <w:bookmarkStart w:id="27" w:name="_Toc3705"/>
      <w:bookmarkStart w:id="28" w:name="_Toc11399"/>
      <w:r>
        <w:rPr>
          <w:rFonts w:hint="eastAsia" w:ascii="宋体" w:hAnsi="宋体" w:eastAsia="宋体" w:cs="Arial"/>
          <w:sz w:val="24"/>
          <w:szCs w:val="24"/>
          <w:highlight w:val="none"/>
        </w:rPr>
        <w:t>第三节  股东会的一般规定</w:t>
      </w:r>
      <w:bookmarkEnd w:id="26"/>
      <w:bookmarkEnd w:id="27"/>
      <w:bookmarkEnd w:id="28"/>
    </w:p>
    <w:p w14:paraId="17D4A451">
      <w:pPr>
        <w:tabs>
          <w:tab w:val="left" w:pos="1890"/>
          <w:tab w:val="left" w:pos="2520"/>
          <w:tab w:val="left" w:pos="3150"/>
          <w:tab w:val="left" w:pos="3780"/>
        </w:tabs>
        <w:spacing w:line="312" w:lineRule="auto"/>
        <w:rPr>
          <w:rFonts w:hint="eastAsia" w:ascii="宋体" w:hAnsi="宋体" w:cs="Arial"/>
          <w:sz w:val="24"/>
          <w:highlight w:val="none"/>
        </w:rPr>
      </w:pPr>
    </w:p>
    <w:p w14:paraId="6EB62B7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公司股东会由全体股东组成。股东会是公司的权力机构</w:t>
      </w:r>
      <w:r>
        <w:rPr>
          <w:rFonts w:ascii="宋体" w:hAnsi="宋体" w:cs="Arial"/>
          <w:sz w:val="24"/>
          <w:highlight w:val="none"/>
        </w:rPr>
        <w:t xml:space="preserve">, </w:t>
      </w:r>
      <w:r>
        <w:rPr>
          <w:rFonts w:hint="eastAsia" w:ascii="宋体" w:hAnsi="宋体" w:cs="Arial"/>
          <w:sz w:val="24"/>
          <w:highlight w:val="none"/>
        </w:rPr>
        <w:t>依法行使下列职权</w:t>
      </w:r>
      <w:r>
        <w:rPr>
          <w:rFonts w:ascii="宋体" w:hAnsi="宋体" w:cs="Arial"/>
          <w:sz w:val="24"/>
          <w:highlight w:val="none"/>
        </w:rPr>
        <w:t xml:space="preserve">:  </w:t>
      </w:r>
    </w:p>
    <w:p w14:paraId="6936ED1C">
      <w:pPr>
        <w:numPr>
          <w:ilvl w:val="0"/>
          <w:numId w:val="3"/>
        </w:numPr>
        <w:tabs>
          <w:tab w:val="left" w:pos="2410"/>
        </w:tabs>
        <w:spacing w:line="312" w:lineRule="auto"/>
        <w:ind w:left="2552" w:leftChars="0" w:hanging="709" w:firstLineChars="0"/>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选举和更换非由职工代表担任的董事</w:t>
      </w:r>
      <w:r>
        <w:rPr>
          <w:rFonts w:ascii="宋体" w:hAnsi="宋体" w:cs="Arial"/>
          <w:sz w:val="24"/>
          <w:highlight w:val="none"/>
        </w:rPr>
        <w:t xml:space="preserve">, </w:t>
      </w:r>
      <w:r>
        <w:rPr>
          <w:rFonts w:hint="eastAsia" w:ascii="宋体" w:hAnsi="宋体" w:cs="Arial"/>
          <w:sz w:val="24"/>
          <w:highlight w:val="none"/>
        </w:rPr>
        <w:t>决定有关董事的报酬事项</w:t>
      </w:r>
      <w:r>
        <w:rPr>
          <w:rFonts w:ascii="宋体" w:hAnsi="宋体" w:cs="Arial"/>
          <w:sz w:val="24"/>
          <w:highlight w:val="none"/>
        </w:rPr>
        <w:t xml:space="preserve">;  </w:t>
      </w:r>
    </w:p>
    <w:p w14:paraId="06C5F79E">
      <w:pPr>
        <w:numPr>
          <w:ilvl w:val="0"/>
          <w:numId w:val="3"/>
        </w:numPr>
        <w:tabs>
          <w:tab w:val="left" w:pos="252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审议批准董事会报告</w:t>
      </w:r>
      <w:r>
        <w:rPr>
          <w:rFonts w:ascii="宋体" w:hAnsi="宋体" w:cs="Arial"/>
          <w:sz w:val="24"/>
          <w:highlight w:val="none"/>
        </w:rPr>
        <w:t xml:space="preserve">;  </w:t>
      </w:r>
    </w:p>
    <w:p w14:paraId="708A5E30">
      <w:pPr>
        <w:numPr>
          <w:ilvl w:val="0"/>
          <w:numId w:val="3"/>
        </w:numPr>
        <w:tabs>
          <w:tab w:val="left" w:pos="252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审议批准公司的利润分配方案和弥补亏损方案</w:t>
      </w:r>
      <w:r>
        <w:rPr>
          <w:rFonts w:ascii="宋体" w:hAnsi="宋体" w:cs="Arial"/>
          <w:sz w:val="24"/>
          <w:highlight w:val="none"/>
        </w:rPr>
        <w:t xml:space="preserve">;  </w:t>
      </w:r>
    </w:p>
    <w:p w14:paraId="432B3A50">
      <w:pPr>
        <w:numPr>
          <w:ilvl w:val="0"/>
          <w:numId w:val="3"/>
        </w:numPr>
        <w:tabs>
          <w:tab w:val="left" w:pos="252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对公司增加或者减少注册资本作出决议</w:t>
      </w:r>
      <w:r>
        <w:rPr>
          <w:rFonts w:ascii="宋体" w:hAnsi="宋体" w:cs="Arial"/>
          <w:sz w:val="24"/>
          <w:highlight w:val="none"/>
        </w:rPr>
        <w:t xml:space="preserve">;  </w:t>
      </w:r>
    </w:p>
    <w:p w14:paraId="5A61697F">
      <w:pPr>
        <w:numPr>
          <w:ilvl w:val="0"/>
          <w:numId w:val="3"/>
        </w:numPr>
        <w:tabs>
          <w:tab w:val="left" w:pos="252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对发行公司债券作出决议</w:t>
      </w:r>
      <w:r>
        <w:rPr>
          <w:rFonts w:ascii="宋体" w:hAnsi="宋体" w:cs="Arial"/>
          <w:sz w:val="24"/>
          <w:highlight w:val="none"/>
        </w:rPr>
        <w:t xml:space="preserve">;  </w:t>
      </w:r>
    </w:p>
    <w:p w14:paraId="62CC77D8">
      <w:pPr>
        <w:numPr>
          <w:ilvl w:val="0"/>
          <w:numId w:val="3"/>
        </w:numPr>
        <w:tabs>
          <w:tab w:val="left" w:pos="252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对公司合并、分立、解散、清算或者变更公司形式作出决议</w:t>
      </w:r>
      <w:r>
        <w:rPr>
          <w:rFonts w:ascii="宋体" w:hAnsi="宋体" w:cs="Arial"/>
          <w:sz w:val="24"/>
          <w:highlight w:val="none"/>
        </w:rPr>
        <w:t xml:space="preserve">;  </w:t>
      </w:r>
    </w:p>
    <w:p w14:paraId="4F9DF5E8">
      <w:pPr>
        <w:numPr>
          <w:ilvl w:val="0"/>
          <w:numId w:val="3"/>
        </w:numPr>
        <w:tabs>
          <w:tab w:val="left" w:pos="252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修改本章程</w:t>
      </w:r>
      <w:r>
        <w:rPr>
          <w:rFonts w:ascii="宋体" w:hAnsi="宋体" w:cs="Arial"/>
          <w:sz w:val="24"/>
          <w:highlight w:val="none"/>
        </w:rPr>
        <w:t xml:space="preserve">; </w:t>
      </w:r>
    </w:p>
    <w:p w14:paraId="399318AE">
      <w:pPr>
        <w:numPr>
          <w:ilvl w:val="0"/>
          <w:numId w:val="3"/>
        </w:numPr>
        <w:tabs>
          <w:tab w:val="left" w:pos="252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对公司聘用、解聘承办公司审计业务的会计师事务所作出决议</w:t>
      </w:r>
      <w:r>
        <w:rPr>
          <w:rFonts w:ascii="宋体" w:hAnsi="宋体" w:cs="Arial"/>
          <w:sz w:val="24"/>
          <w:highlight w:val="none"/>
        </w:rPr>
        <w:t xml:space="preserve">;  </w:t>
      </w:r>
    </w:p>
    <w:p w14:paraId="67607C5D">
      <w:pPr>
        <w:numPr>
          <w:ilvl w:val="0"/>
          <w:numId w:val="3"/>
        </w:numPr>
        <w:tabs>
          <w:tab w:val="left" w:pos="252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审议批准第四十</w:t>
      </w:r>
      <w:r>
        <w:rPr>
          <w:rFonts w:hint="eastAsia" w:ascii="宋体" w:hAnsi="宋体" w:cs="Arial"/>
          <w:sz w:val="24"/>
          <w:highlight w:val="none"/>
          <w:lang w:val="en-US" w:eastAsia="zh-CN"/>
        </w:rPr>
        <w:t>三</w:t>
      </w:r>
      <w:r>
        <w:rPr>
          <w:rFonts w:hint="eastAsia" w:ascii="宋体" w:hAnsi="宋体" w:cs="Arial"/>
          <w:sz w:val="24"/>
          <w:highlight w:val="none"/>
        </w:rPr>
        <w:t>条规定的担保事项</w:t>
      </w:r>
      <w:r>
        <w:rPr>
          <w:rFonts w:ascii="宋体" w:hAnsi="宋体" w:cs="Arial"/>
          <w:sz w:val="24"/>
          <w:highlight w:val="none"/>
        </w:rPr>
        <w:t>;</w:t>
      </w:r>
    </w:p>
    <w:p w14:paraId="00422B9E">
      <w:pPr>
        <w:numPr>
          <w:ilvl w:val="0"/>
          <w:numId w:val="3"/>
        </w:numPr>
        <w:tabs>
          <w:tab w:val="left" w:pos="2520"/>
        </w:tabs>
        <w:spacing w:line="312" w:lineRule="auto"/>
        <w:ind w:left="2552" w:leftChars="0" w:hanging="709" w:firstLineChars="0"/>
        <w:rPr>
          <w:rFonts w:hint="eastAsia" w:ascii="宋体" w:hAnsi="宋体" w:cs="Arial"/>
          <w:sz w:val="24"/>
          <w:highlight w:val="none"/>
        </w:rPr>
      </w:pPr>
      <w:r>
        <w:rPr>
          <w:rFonts w:hint="eastAsia" w:ascii="宋体" w:hAnsi="宋体" w:cs="Arial"/>
          <w:sz w:val="24"/>
          <w:highlight w:val="none"/>
        </w:rPr>
        <w:t>审议批准第四十</w:t>
      </w:r>
      <w:r>
        <w:rPr>
          <w:rFonts w:hint="eastAsia" w:ascii="宋体" w:hAnsi="宋体" w:cs="Arial"/>
          <w:sz w:val="24"/>
          <w:highlight w:val="none"/>
          <w:lang w:val="en-US" w:eastAsia="zh-CN"/>
        </w:rPr>
        <w:t>六</w:t>
      </w:r>
      <w:r>
        <w:rPr>
          <w:rFonts w:hint="eastAsia" w:ascii="宋体" w:hAnsi="宋体" w:cs="Arial"/>
          <w:sz w:val="24"/>
          <w:highlight w:val="none"/>
        </w:rPr>
        <w:t>条规定的财务资助事项;</w:t>
      </w:r>
    </w:p>
    <w:p w14:paraId="6ECCE61F">
      <w:pPr>
        <w:numPr>
          <w:ilvl w:val="0"/>
          <w:numId w:val="3"/>
        </w:numPr>
        <w:tabs>
          <w:tab w:val="left" w:pos="252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审议公司在一年内购买、出售重大资产超过公司最近一期经审计合并报表总资产</w:t>
      </w:r>
      <w:r>
        <w:rPr>
          <w:rFonts w:ascii="宋体" w:hAnsi="宋体" w:cs="Arial"/>
          <w:sz w:val="24"/>
          <w:highlight w:val="none"/>
        </w:rPr>
        <w:t>30%</w:t>
      </w:r>
      <w:r>
        <w:rPr>
          <w:rFonts w:hint="eastAsia" w:ascii="宋体" w:hAnsi="宋体" w:cs="Arial"/>
          <w:sz w:val="24"/>
          <w:highlight w:val="none"/>
        </w:rPr>
        <w:t>的事项</w:t>
      </w:r>
      <w:r>
        <w:rPr>
          <w:rFonts w:ascii="宋体" w:hAnsi="宋体" w:cs="Arial"/>
          <w:sz w:val="24"/>
          <w:highlight w:val="none"/>
        </w:rPr>
        <w:t>;</w:t>
      </w:r>
    </w:p>
    <w:p w14:paraId="31B96AA0">
      <w:pPr>
        <w:numPr>
          <w:ilvl w:val="0"/>
          <w:numId w:val="3"/>
        </w:numPr>
        <w:tabs>
          <w:tab w:val="left" w:pos="252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审议批准变更募集资金用途事项</w:t>
      </w:r>
      <w:r>
        <w:rPr>
          <w:rFonts w:ascii="宋体" w:hAnsi="宋体" w:cs="Arial"/>
          <w:sz w:val="24"/>
          <w:highlight w:val="none"/>
        </w:rPr>
        <w:t>;</w:t>
      </w:r>
    </w:p>
    <w:p w14:paraId="39AFDC3F">
      <w:pPr>
        <w:numPr>
          <w:ilvl w:val="0"/>
          <w:numId w:val="3"/>
        </w:numPr>
        <w:tabs>
          <w:tab w:val="left" w:pos="2520"/>
        </w:tabs>
        <w:spacing w:line="312" w:lineRule="auto"/>
        <w:ind w:left="2552" w:leftChars="0" w:hanging="709" w:firstLineChars="0"/>
        <w:rPr>
          <w:rFonts w:hint="eastAsia" w:ascii="宋体" w:hAnsi="宋体" w:cs="Arial"/>
          <w:sz w:val="24"/>
          <w:highlight w:val="none"/>
        </w:rPr>
      </w:pPr>
      <w:r>
        <w:rPr>
          <w:rFonts w:hint="eastAsia" w:ascii="宋体" w:hAnsi="宋体" w:cs="Arial"/>
          <w:sz w:val="24"/>
          <w:highlight w:val="none"/>
        </w:rPr>
        <w:t>审议公司拟与关联人发生的成交金额超过三千万元, 且占公司最近一期经审计净资产绝对值超过5%的关联交易(公司受赠现金资产、提供担保及公司章程、深圳证券交易所另有规定的除外);</w:t>
      </w:r>
    </w:p>
    <w:p w14:paraId="6D1D01C6">
      <w:pPr>
        <w:numPr>
          <w:ilvl w:val="0"/>
          <w:numId w:val="3"/>
        </w:numPr>
        <w:tabs>
          <w:tab w:val="left" w:pos="252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审议股权激励计划和员工持股计划</w:t>
      </w:r>
      <w:r>
        <w:rPr>
          <w:rFonts w:ascii="宋体" w:hAnsi="宋体" w:cs="Arial"/>
          <w:sz w:val="24"/>
          <w:highlight w:val="none"/>
        </w:rPr>
        <w:t>;</w:t>
      </w:r>
    </w:p>
    <w:p w14:paraId="13C426ED">
      <w:pPr>
        <w:numPr>
          <w:ilvl w:val="0"/>
          <w:numId w:val="3"/>
        </w:numPr>
        <w:tabs>
          <w:tab w:val="left" w:pos="252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审议法律、行政法规、部门规章或本章程规定应当由股东会决定的其他事项。</w:t>
      </w:r>
      <w:r>
        <w:rPr>
          <w:rFonts w:ascii="宋体" w:hAnsi="宋体" w:cs="Arial"/>
          <w:sz w:val="24"/>
          <w:highlight w:val="none"/>
        </w:rPr>
        <w:t xml:space="preserve"> </w:t>
      </w:r>
    </w:p>
    <w:p w14:paraId="1CA4DB55">
      <w:pPr>
        <w:tabs>
          <w:tab w:val="left" w:pos="1890"/>
          <w:tab w:val="left" w:pos="2700"/>
          <w:tab w:val="left" w:pos="3150"/>
          <w:tab w:val="left" w:pos="3780"/>
        </w:tabs>
        <w:spacing w:line="312" w:lineRule="auto"/>
        <w:ind w:left="2785" w:leftChars="869" w:hanging="960" w:hangingChars="400"/>
        <w:rPr>
          <w:rFonts w:ascii="宋体" w:hAnsi="宋体" w:cs="Arial"/>
          <w:sz w:val="24"/>
          <w:highlight w:val="none"/>
        </w:rPr>
      </w:pPr>
    </w:p>
    <w:p w14:paraId="51EEBACF">
      <w:pPr>
        <w:tabs>
          <w:tab w:val="left" w:pos="1890"/>
          <w:tab w:val="left" w:pos="2700"/>
          <w:tab w:val="left" w:pos="3150"/>
          <w:tab w:val="left" w:pos="3780"/>
        </w:tabs>
        <w:spacing w:line="312" w:lineRule="auto"/>
        <w:ind w:left="2785" w:leftChars="869" w:hanging="960" w:hangingChars="400"/>
        <w:rPr>
          <w:rFonts w:ascii="宋体" w:hAnsi="宋体" w:cs="Arial"/>
          <w:sz w:val="24"/>
          <w:highlight w:val="none"/>
        </w:rPr>
      </w:pPr>
      <w:r>
        <w:rPr>
          <w:rFonts w:hint="eastAsia" w:ascii="宋体" w:hAnsi="宋体" w:cs="Arial"/>
          <w:sz w:val="24"/>
          <w:highlight w:val="none"/>
        </w:rPr>
        <w:t>股东会可以授权董事会对发行公司债券作出决议。</w:t>
      </w:r>
    </w:p>
    <w:p w14:paraId="6A3137BE">
      <w:pPr>
        <w:tabs>
          <w:tab w:val="left" w:pos="1890"/>
          <w:tab w:val="left" w:pos="2700"/>
          <w:tab w:val="left" w:pos="3150"/>
          <w:tab w:val="left" w:pos="3780"/>
        </w:tabs>
        <w:spacing w:line="312" w:lineRule="auto"/>
        <w:ind w:left="2785" w:leftChars="869" w:hanging="960" w:hangingChars="400"/>
        <w:rPr>
          <w:rFonts w:hint="eastAsia" w:ascii="宋体" w:hAnsi="宋体" w:cs="Arial"/>
          <w:sz w:val="24"/>
          <w:highlight w:val="none"/>
        </w:rPr>
      </w:pPr>
    </w:p>
    <w:p w14:paraId="7622A38B">
      <w:pPr>
        <w:tabs>
          <w:tab w:val="left" w:pos="1890"/>
          <w:tab w:val="left" w:pos="2700"/>
          <w:tab w:val="left" w:pos="3150"/>
          <w:tab w:val="left" w:pos="3780"/>
        </w:tabs>
        <w:spacing w:line="312" w:lineRule="auto"/>
        <w:ind w:left="1825" w:leftChars="869"/>
        <w:rPr>
          <w:rFonts w:ascii="宋体" w:hAnsi="宋体" w:cs="Arial"/>
          <w:sz w:val="24"/>
          <w:highlight w:val="none"/>
        </w:rPr>
      </w:pPr>
      <w:r>
        <w:rPr>
          <w:rFonts w:hint="eastAsia" w:ascii="宋体" w:hAnsi="宋体" w:cs="Arial"/>
          <w:sz w:val="24"/>
          <w:highlight w:val="none"/>
        </w:rPr>
        <w:t>公司经股东会决议, 或者经本章程、股东会授权由董事会决议, 可以发行股票、可转换为股票的公司债券, 具体执行应当遵守法律、行政法规、中国证监会及深圳证券交易所的规定。</w:t>
      </w:r>
    </w:p>
    <w:p w14:paraId="71D82D9E">
      <w:pPr>
        <w:tabs>
          <w:tab w:val="left" w:pos="1890"/>
          <w:tab w:val="left" w:pos="2700"/>
          <w:tab w:val="left" w:pos="3150"/>
          <w:tab w:val="left" w:pos="3780"/>
        </w:tabs>
        <w:spacing w:line="312" w:lineRule="auto"/>
        <w:ind w:left="1825" w:leftChars="869"/>
        <w:rPr>
          <w:rFonts w:ascii="宋体" w:hAnsi="宋体" w:cs="Arial"/>
          <w:sz w:val="24"/>
          <w:highlight w:val="none"/>
        </w:rPr>
      </w:pPr>
    </w:p>
    <w:p w14:paraId="2D8EB405">
      <w:pPr>
        <w:tabs>
          <w:tab w:val="left" w:pos="1890"/>
          <w:tab w:val="left" w:pos="2700"/>
          <w:tab w:val="left" w:pos="3150"/>
          <w:tab w:val="left" w:pos="3780"/>
        </w:tabs>
        <w:spacing w:line="312" w:lineRule="auto"/>
        <w:ind w:left="1825" w:leftChars="869"/>
        <w:rPr>
          <w:rFonts w:hint="eastAsia" w:ascii="宋体" w:hAnsi="宋体" w:cs="Arial"/>
          <w:sz w:val="24"/>
          <w:highlight w:val="none"/>
        </w:rPr>
      </w:pPr>
      <w:r>
        <w:rPr>
          <w:rFonts w:hint="eastAsia" w:ascii="宋体" w:hAnsi="宋体" w:cs="Arial"/>
          <w:sz w:val="24"/>
          <w:highlight w:val="none"/>
        </w:rPr>
        <w:t>除法律、行政法规、中国证监会规定或深圳证券交易所规则另有规定外, 上述股东会的职权不得通过授权的形式由董事会或者其他机构和个人代为行使。</w:t>
      </w:r>
    </w:p>
    <w:p w14:paraId="4AE0536F">
      <w:pPr>
        <w:tabs>
          <w:tab w:val="left" w:pos="1890"/>
          <w:tab w:val="left" w:pos="2520"/>
          <w:tab w:val="left" w:pos="3150"/>
          <w:tab w:val="left" w:pos="3780"/>
        </w:tabs>
        <w:spacing w:line="312" w:lineRule="auto"/>
        <w:rPr>
          <w:rFonts w:ascii="宋体" w:hAnsi="宋体" w:cs="Arial"/>
          <w:sz w:val="24"/>
          <w:highlight w:val="none"/>
        </w:rPr>
      </w:pPr>
      <w:r>
        <w:rPr>
          <w:rFonts w:ascii="宋体" w:hAnsi="宋体" w:cs="Arial"/>
          <w:sz w:val="24"/>
          <w:highlight w:val="none"/>
        </w:rPr>
        <w:t xml:space="preserve"> </w:t>
      </w:r>
    </w:p>
    <w:p w14:paraId="005229C3">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公司下列对外担保行为</w:t>
      </w:r>
      <w:r>
        <w:rPr>
          <w:rFonts w:ascii="宋体" w:hAnsi="宋体" w:cs="Arial"/>
          <w:sz w:val="24"/>
          <w:highlight w:val="none"/>
        </w:rPr>
        <w:t xml:space="preserve">, </w:t>
      </w:r>
      <w:r>
        <w:rPr>
          <w:rFonts w:hint="eastAsia" w:ascii="宋体" w:hAnsi="宋体" w:cs="Arial"/>
          <w:sz w:val="24"/>
          <w:highlight w:val="none"/>
        </w:rPr>
        <w:t>须在董事会审议通过后提交股东会审议通过</w:t>
      </w:r>
      <w:r>
        <w:rPr>
          <w:rFonts w:ascii="宋体" w:hAnsi="宋体" w:cs="Arial"/>
          <w:sz w:val="24"/>
          <w:highlight w:val="none"/>
        </w:rPr>
        <w:t>:</w:t>
      </w:r>
    </w:p>
    <w:p w14:paraId="35FE5928">
      <w:pPr>
        <w:numPr>
          <w:ilvl w:val="0"/>
          <w:numId w:val="4"/>
        </w:numPr>
        <w:tabs>
          <w:tab w:val="left" w:pos="2700"/>
          <w:tab w:val="clear" w:pos="2085"/>
        </w:tabs>
        <w:spacing w:line="300" w:lineRule="auto"/>
        <w:ind w:left="2700" w:hanging="796"/>
        <w:rPr>
          <w:rFonts w:hint="eastAsia" w:ascii="宋体" w:hAnsi="宋体"/>
          <w:sz w:val="24"/>
          <w:highlight w:val="none"/>
        </w:rPr>
      </w:pPr>
      <w:r>
        <w:rPr>
          <w:rFonts w:hint="eastAsia" w:ascii="宋体" w:hAnsi="宋体"/>
          <w:sz w:val="24"/>
          <w:highlight w:val="none"/>
        </w:rPr>
        <w:t>单笔担保金额超过公司最近一期经审计净资产10%的担保;</w:t>
      </w:r>
    </w:p>
    <w:p w14:paraId="74CA76E3">
      <w:pPr>
        <w:numPr>
          <w:ilvl w:val="0"/>
          <w:numId w:val="4"/>
        </w:numPr>
        <w:tabs>
          <w:tab w:val="left" w:pos="2700"/>
          <w:tab w:val="clear" w:pos="2085"/>
        </w:tabs>
        <w:spacing w:line="300" w:lineRule="auto"/>
        <w:ind w:left="2700" w:hanging="796"/>
        <w:rPr>
          <w:rFonts w:ascii="宋体" w:hAnsi="宋体"/>
          <w:sz w:val="24"/>
          <w:highlight w:val="none"/>
        </w:rPr>
      </w:pPr>
      <w:r>
        <w:rPr>
          <w:rFonts w:hint="eastAsia" w:ascii="宋体" w:hAnsi="宋体"/>
          <w:sz w:val="24"/>
          <w:highlight w:val="none"/>
        </w:rPr>
        <w:t>公司及公司控股子公司的对外担保总额, 超过最近一期经审计净资产的50%以后提供的任何担保;</w:t>
      </w:r>
    </w:p>
    <w:p w14:paraId="0E003126">
      <w:pPr>
        <w:numPr>
          <w:ilvl w:val="0"/>
          <w:numId w:val="4"/>
        </w:numPr>
        <w:tabs>
          <w:tab w:val="left" w:pos="2700"/>
          <w:tab w:val="clear" w:pos="2085"/>
        </w:tabs>
        <w:spacing w:line="300" w:lineRule="auto"/>
        <w:ind w:left="2700" w:hanging="796"/>
        <w:rPr>
          <w:rFonts w:hint="eastAsia" w:ascii="宋体" w:hAnsi="宋体"/>
          <w:sz w:val="24"/>
          <w:highlight w:val="none"/>
        </w:rPr>
      </w:pPr>
      <w:r>
        <w:rPr>
          <w:rFonts w:hint="eastAsia" w:ascii="宋体" w:hAnsi="宋体"/>
          <w:sz w:val="24"/>
          <w:highlight w:val="none"/>
        </w:rPr>
        <w:t>公司及其控股子公司对外提供的担保总额,</w:t>
      </w:r>
      <w:r>
        <w:rPr>
          <w:rFonts w:ascii="宋体" w:hAnsi="宋体"/>
          <w:sz w:val="24"/>
          <w:highlight w:val="none"/>
        </w:rPr>
        <w:t xml:space="preserve"> </w:t>
      </w:r>
      <w:r>
        <w:rPr>
          <w:rFonts w:hint="eastAsia" w:ascii="宋体" w:hAnsi="宋体"/>
          <w:sz w:val="24"/>
          <w:highlight w:val="none"/>
        </w:rPr>
        <w:t>超过公司最近一期经审计总资产30%以后提供的任何担保;</w:t>
      </w:r>
    </w:p>
    <w:p w14:paraId="5F022E53">
      <w:pPr>
        <w:numPr>
          <w:ilvl w:val="0"/>
          <w:numId w:val="4"/>
        </w:numPr>
        <w:tabs>
          <w:tab w:val="left" w:pos="2700"/>
          <w:tab w:val="clear" w:pos="2085"/>
        </w:tabs>
        <w:spacing w:line="300" w:lineRule="auto"/>
        <w:ind w:left="2700" w:hanging="796"/>
        <w:rPr>
          <w:rFonts w:hint="eastAsia" w:ascii="宋体" w:hAnsi="宋体"/>
          <w:sz w:val="24"/>
          <w:highlight w:val="none"/>
        </w:rPr>
      </w:pPr>
      <w:r>
        <w:rPr>
          <w:rFonts w:hint="eastAsia" w:ascii="宋体" w:hAnsi="宋体"/>
          <w:sz w:val="24"/>
          <w:highlight w:val="none"/>
        </w:rPr>
        <w:t>为资产负债率超过70%的担保对象提供的担保;</w:t>
      </w:r>
    </w:p>
    <w:p w14:paraId="491FB309">
      <w:pPr>
        <w:numPr>
          <w:ilvl w:val="0"/>
          <w:numId w:val="4"/>
        </w:numPr>
        <w:tabs>
          <w:tab w:val="left" w:pos="2700"/>
          <w:tab w:val="clear" w:pos="2085"/>
        </w:tabs>
        <w:spacing w:line="300" w:lineRule="auto"/>
        <w:ind w:left="2700" w:hanging="796"/>
        <w:rPr>
          <w:rFonts w:hint="eastAsia" w:ascii="宋体" w:hAnsi="宋体"/>
          <w:sz w:val="24"/>
          <w:highlight w:val="none"/>
        </w:rPr>
      </w:pPr>
      <w:r>
        <w:rPr>
          <w:rFonts w:hint="eastAsia" w:ascii="宋体" w:hAnsi="宋体"/>
          <w:sz w:val="24"/>
          <w:highlight w:val="none"/>
          <w:lang w:val="en-US" w:eastAsia="zh-CN"/>
        </w:rPr>
        <w:t>公司</w:t>
      </w:r>
      <w:r>
        <w:rPr>
          <w:rFonts w:hint="eastAsia" w:ascii="宋体" w:hAnsi="宋体"/>
          <w:sz w:val="24"/>
          <w:highlight w:val="none"/>
        </w:rPr>
        <w:t>在一年内</w:t>
      </w:r>
      <w:r>
        <w:rPr>
          <w:rFonts w:hint="eastAsia" w:ascii="宋体" w:hAnsi="宋体"/>
          <w:sz w:val="24"/>
          <w:highlight w:val="none"/>
          <w:lang w:val="en-US" w:eastAsia="zh-CN"/>
        </w:rPr>
        <w:t>向他人提供</w:t>
      </w:r>
      <w:r>
        <w:rPr>
          <w:rFonts w:hint="eastAsia" w:ascii="宋体" w:hAnsi="宋体"/>
          <w:sz w:val="24"/>
          <w:highlight w:val="none"/>
        </w:rPr>
        <w:t>担保</w:t>
      </w:r>
      <w:r>
        <w:rPr>
          <w:rFonts w:hint="eastAsia" w:ascii="宋体" w:hAnsi="宋体"/>
          <w:sz w:val="24"/>
          <w:highlight w:val="none"/>
          <w:lang w:val="en-US" w:eastAsia="zh-CN"/>
        </w:rPr>
        <w:t>的</w:t>
      </w:r>
      <w:r>
        <w:rPr>
          <w:rFonts w:hint="eastAsia" w:ascii="宋体" w:hAnsi="宋体"/>
          <w:sz w:val="24"/>
          <w:highlight w:val="none"/>
        </w:rPr>
        <w:t>金额超过公司最近一期经审计总资产30%</w:t>
      </w:r>
      <w:r>
        <w:rPr>
          <w:rFonts w:hint="eastAsia" w:ascii="宋体" w:hAnsi="宋体"/>
          <w:sz w:val="24"/>
          <w:highlight w:val="none"/>
          <w:lang w:val="en-US" w:eastAsia="zh-CN"/>
        </w:rPr>
        <w:t>的担保</w:t>
      </w:r>
      <w:r>
        <w:rPr>
          <w:rFonts w:hint="eastAsia" w:ascii="宋体" w:hAnsi="宋体"/>
          <w:sz w:val="24"/>
          <w:highlight w:val="none"/>
        </w:rPr>
        <w:t>;</w:t>
      </w:r>
    </w:p>
    <w:p w14:paraId="02065E88">
      <w:pPr>
        <w:numPr>
          <w:ilvl w:val="0"/>
          <w:numId w:val="4"/>
        </w:numPr>
        <w:tabs>
          <w:tab w:val="left" w:pos="2700"/>
          <w:tab w:val="clear" w:pos="2085"/>
        </w:tabs>
        <w:spacing w:line="300" w:lineRule="auto"/>
        <w:ind w:left="2700" w:hanging="796"/>
        <w:rPr>
          <w:rFonts w:hint="eastAsia" w:ascii="宋体" w:hAnsi="宋体"/>
          <w:sz w:val="24"/>
          <w:highlight w:val="none"/>
        </w:rPr>
      </w:pPr>
      <w:r>
        <w:rPr>
          <w:rFonts w:hint="eastAsia" w:ascii="宋体" w:hAnsi="宋体"/>
          <w:sz w:val="24"/>
          <w:highlight w:val="none"/>
        </w:rPr>
        <w:t>对股东、实际控制人及其关联方提供的担保;</w:t>
      </w:r>
    </w:p>
    <w:p w14:paraId="760DABA1">
      <w:pPr>
        <w:numPr>
          <w:ilvl w:val="0"/>
          <w:numId w:val="4"/>
        </w:numPr>
        <w:tabs>
          <w:tab w:val="left" w:pos="2700"/>
          <w:tab w:val="clear" w:pos="2085"/>
        </w:tabs>
        <w:spacing w:line="300" w:lineRule="auto"/>
        <w:ind w:left="2700" w:hanging="796"/>
        <w:rPr>
          <w:rFonts w:hint="eastAsia" w:ascii="宋体" w:hAnsi="宋体"/>
          <w:sz w:val="24"/>
          <w:highlight w:val="none"/>
        </w:rPr>
      </w:pPr>
      <w:r>
        <w:rPr>
          <w:rFonts w:hint="eastAsia" w:ascii="宋体" w:hAnsi="宋体"/>
          <w:sz w:val="24"/>
          <w:highlight w:val="none"/>
        </w:rPr>
        <w:t>相关法律、法规及规范性文件或本章程规定的须经股东会审议通过的其他担保行为。</w:t>
      </w:r>
    </w:p>
    <w:p w14:paraId="3B93D222">
      <w:pPr>
        <w:tabs>
          <w:tab w:val="left" w:pos="2520"/>
          <w:tab w:val="left" w:pos="3150"/>
          <w:tab w:val="left" w:pos="3780"/>
        </w:tabs>
        <w:spacing w:line="312" w:lineRule="auto"/>
        <w:ind w:left="1642" w:leftChars="782"/>
        <w:rPr>
          <w:rFonts w:ascii="宋体" w:hAnsi="宋体" w:cs="Arial"/>
          <w:sz w:val="24"/>
          <w:highlight w:val="none"/>
        </w:rPr>
      </w:pPr>
    </w:p>
    <w:p w14:paraId="0114B8CD">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董事会审议担保事项时, 除应当经全体董事的过半数审议通过外,</w:t>
      </w:r>
      <w:r>
        <w:rPr>
          <w:rFonts w:ascii="宋体" w:hAnsi="宋体" w:cs="Arial"/>
          <w:sz w:val="24"/>
          <w:highlight w:val="none"/>
        </w:rPr>
        <w:t xml:space="preserve"> </w:t>
      </w:r>
      <w:r>
        <w:rPr>
          <w:rFonts w:hint="eastAsia" w:ascii="宋体" w:hAnsi="宋体" w:cs="Arial"/>
          <w:sz w:val="24"/>
          <w:highlight w:val="none"/>
        </w:rPr>
        <w:t>还应当经出席董事会会议的三分之二以上董事同意。股东会审议前款第(五)项担保事项时, 应经出席会议的股东所持表决权的三分之二以上通过。</w:t>
      </w:r>
    </w:p>
    <w:p w14:paraId="132D0E8E">
      <w:pPr>
        <w:tabs>
          <w:tab w:val="left" w:pos="2520"/>
          <w:tab w:val="left" w:pos="3150"/>
          <w:tab w:val="left" w:pos="3780"/>
        </w:tabs>
        <w:spacing w:line="312" w:lineRule="auto"/>
        <w:ind w:left="1890"/>
        <w:rPr>
          <w:rFonts w:hint="eastAsia" w:ascii="宋体" w:hAnsi="宋体" w:cs="Arial"/>
          <w:sz w:val="24"/>
          <w:highlight w:val="none"/>
        </w:rPr>
      </w:pPr>
    </w:p>
    <w:p w14:paraId="11FA7C76">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公司为关联人提供担保的, 除应当经全体非关联董事的过半数审议通过外, 还应当经出席董事会会议的非关联董事的三分之二以上董事审议同意并作出决议, 并提交股东会审议。公司为控股股东、实际控制人及其关联人提供担保的,</w:t>
      </w:r>
      <w:r>
        <w:rPr>
          <w:rFonts w:ascii="宋体" w:hAnsi="宋体" w:cs="Arial"/>
          <w:sz w:val="24"/>
          <w:highlight w:val="none"/>
        </w:rPr>
        <w:t xml:space="preserve"> </w:t>
      </w:r>
      <w:r>
        <w:rPr>
          <w:rFonts w:hint="eastAsia" w:ascii="宋体" w:hAnsi="宋体" w:cs="Arial"/>
          <w:sz w:val="24"/>
          <w:highlight w:val="none"/>
        </w:rPr>
        <w:t>控股股东、实际控制人及其关联人应当提供反担保。</w:t>
      </w:r>
    </w:p>
    <w:p w14:paraId="200FC8AC">
      <w:pPr>
        <w:tabs>
          <w:tab w:val="left" w:pos="2520"/>
          <w:tab w:val="left" w:pos="3150"/>
          <w:tab w:val="left" w:pos="3780"/>
        </w:tabs>
        <w:spacing w:line="312" w:lineRule="auto"/>
        <w:ind w:left="1890"/>
        <w:rPr>
          <w:rFonts w:ascii="宋体" w:hAnsi="宋体" w:cs="Arial"/>
          <w:sz w:val="24"/>
          <w:highlight w:val="none"/>
        </w:rPr>
      </w:pPr>
    </w:p>
    <w:p w14:paraId="049B8B88">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公司因交易导致被担保方成为公司的关联人的,</w:t>
      </w:r>
      <w:r>
        <w:rPr>
          <w:rFonts w:ascii="宋体" w:hAnsi="宋体" w:cs="Arial"/>
          <w:sz w:val="24"/>
          <w:highlight w:val="none"/>
        </w:rPr>
        <w:t xml:space="preserve"> </w:t>
      </w:r>
      <w:r>
        <w:rPr>
          <w:rFonts w:hint="eastAsia" w:ascii="宋体" w:hAnsi="宋体" w:cs="Arial"/>
          <w:sz w:val="24"/>
          <w:highlight w:val="none"/>
        </w:rPr>
        <w:t>在实施该交易或者关联交易的同时,</w:t>
      </w:r>
      <w:r>
        <w:rPr>
          <w:rFonts w:ascii="宋体" w:hAnsi="宋体" w:cs="Arial"/>
          <w:sz w:val="24"/>
          <w:highlight w:val="none"/>
        </w:rPr>
        <w:t xml:space="preserve"> </w:t>
      </w:r>
      <w:r>
        <w:rPr>
          <w:rFonts w:hint="eastAsia" w:ascii="宋体" w:hAnsi="宋体" w:cs="Arial"/>
          <w:sz w:val="24"/>
          <w:highlight w:val="none"/>
        </w:rPr>
        <w:t>应当就存续的关联担保履行相应审议程序和信息披露义务。</w:t>
      </w:r>
    </w:p>
    <w:p w14:paraId="1C358A1E">
      <w:pPr>
        <w:tabs>
          <w:tab w:val="left" w:pos="2520"/>
          <w:tab w:val="left" w:pos="3150"/>
          <w:tab w:val="left" w:pos="3780"/>
        </w:tabs>
        <w:spacing w:line="312" w:lineRule="auto"/>
        <w:ind w:left="1890"/>
        <w:rPr>
          <w:rFonts w:ascii="宋体" w:hAnsi="宋体" w:cs="Arial"/>
          <w:sz w:val="24"/>
          <w:highlight w:val="none"/>
        </w:rPr>
      </w:pPr>
    </w:p>
    <w:p w14:paraId="42723EAB">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董事会或者股东会未审议通过前款规定的关联担保事项的,</w:t>
      </w:r>
      <w:r>
        <w:rPr>
          <w:rFonts w:ascii="宋体" w:hAnsi="宋体" w:cs="Arial"/>
          <w:sz w:val="24"/>
          <w:highlight w:val="none"/>
        </w:rPr>
        <w:t xml:space="preserve"> </w:t>
      </w:r>
      <w:r>
        <w:rPr>
          <w:rFonts w:hint="eastAsia" w:ascii="宋体" w:hAnsi="宋体" w:cs="Arial"/>
          <w:sz w:val="24"/>
          <w:highlight w:val="none"/>
        </w:rPr>
        <w:t>交易各方应当采取提前终止担保等有效措施。</w:t>
      </w:r>
    </w:p>
    <w:p w14:paraId="022A83C2">
      <w:pPr>
        <w:tabs>
          <w:tab w:val="left" w:pos="2520"/>
          <w:tab w:val="left" w:pos="3150"/>
          <w:tab w:val="left" w:pos="3780"/>
        </w:tabs>
        <w:spacing w:line="312" w:lineRule="auto"/>
        <w:ind w:left="1890"/>
        <w:rPr>
          <w:rFonts w:hint="eastAsia" w:ascii="宋体" w:hAnsi="宋体" w:cs="Arial"/>
          <w:sz w:val="24"/>
          <w:highlight w:val="none"/>
        </w:rPr>
      </w:pPr>
    </w:p>
    <w:p w14:paraId="270F0558">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未经董事会或股东会批准</w:t>
      </w:r>
      <w:r>
        <w:rPr>
          <w:rFonts w:ascii="宋体" w:hAnsi="宋体" w:cs="Arial"/>
          <w:sz w:val="24"/>
          <w:highlight w:val="none"/>
        </w:rPr>
        <w:t xml:space="preserve">, </w:t>
      </w:r>
      <w:r>
        <w:rPr>
          <w:rFonts w:hint="eastAsia" w:ascii="宋体" w:hAnsi="宋体" w:cs="Arial"/>
          <w:sz w:val="24"/>
          <w:highlight w:val="none"/>
        </w:rPr>
        <w:t>公司不得对外担保。</w:t>
      </w:r>
    </w:p>
    <w:p w14:paraId="5DB896E0">
      <w:pPr>
        <w:tabs>
          <w:tab w:val="left" w:pos="2520"/>
          <w:tab w:val="left" w:pos="3150"/>
          <w:tab w:val="left" w:pos="3780"/>
        </w:tabs>
        <w:spacing w:line="312" w:lineRule="auto"/>
        <w:ind w:left="1890"/>
        <w:rPr>
          <w:rFonts w:ascii="宋体" w:hAnsi="宋体" w:cs="Arial"/>
          <w:sz w:val="24"/>
          <w:highlight w:val="none"/>
        </w:rPr>
      </w:pPr>
    </w:p>
    <w:p w14:paraId="17BEC627">
      <w:pPr>
        <w:numPr>
          <w:ilvl w:val="0"/>
          <w:numId w:val="1"/>
        </w:numPr>
        <w:tabs>
          <w:tab w:val="left" w:pos="2520"/>
          <w:tab w:val="left" w:pos="3150"/>
          <w:tab w:val="left" w:pos="3780"/>
        </w:tabs>
        <w:spacing w:line="312" w:lineRule="auto"/>
        <w:rPr>
          <w:rFonts w:hint="eastAsia" w:ascii="宋体" w:hAnsi="宋体" w:cs="Arial"/>
          <w:sz w:val="24"/>
          <w:highlight w:val="none"/>
        </w:rPr>
      </w:pPr>
      <w:r>
        <w:rPr>
          <w:rFonts w:hint="eastAsia" w:ascii="宋体" w:hAnsi="宋体" w:cs="Arial"/>
          <w:sz w:val="24"/>
          <w:highlight w:val="none"/>
        </w:rPr>
        <w:t xml:space="preserve">公司与关联人拟发生的关联交易达到以下标准之一的, 应当提交股东会审议: </w:t>
      </w:r>
    </w:p>
    <w:p w14:paraId="1B82D200">
      <w:pPr>
        <w:numPr>
          <w:ilvl w:val="0"/>
          <w:numId w:val="5"/>
        </w:numPr>
        <w:tabs>
          <w:tab w:val="left" w:pos="2700"/>
        </w:tabs>
        <w:spacing w:line="300" w:lineRule="auto"/>
        <w:ind w:left="2700" w:hanging="796"/>
        <w:rPr>
          <w:rFonts w:hint="eastAsia" w:ascii="宋体" w:hAnsi="宋体" w:cs="Arial"/>
          <w:sz w:val="24"/>
          <w:highlight w:val="none"/>
        </w:rPr>
      </w:pPr>
      <w:r>
        <w:rPr>
          <w:rFonts w:hint="eastAsia" w:ascii="宋体" w:hAnsi="宋体" w:cs="Arial"/>
          <w:sz w:val="24"/>
          <w:highlight w:val="none"/>
        </w:rPr>
        <w:t>交易(公司</w:t>
      </w:r>
      <w:r>
        <w:rPr>
          <w:rFonts w:hint="eastAsia" w:ascii="宋体" w:hAnsi="宋体"/>
          <w:sz w:val="24"/>
          <w:highlight w:val="none"/>
        </w:rPr>
        <w:t>提供</w:t>
      </w:r>
      <w:r>
        <w:rPr>
          <w:rFonts w:hint="eastAsia" w:ascii="宋体" w:hAnsi="宋体" w:cs="Arial"/>
          <w:sz w:val="24"/>
          <w:highlight w:val="none"/>
        </w:rPr>
        <w:t>担保、受赠现金资产除外)成交金额在三千万元以上, 且占上市公司最近一期经审计净资产绝对值5%以上的关联交易。</w:t>
      </w:r>
    </w:p>
    <w:p w14:paraId="0E24E851">
      <w:pPr>
        <w:numPr>
          <w:ilvl w:val="0"/>
          <w:numId w:val="5"/>
        </w:numPr>
        <w:tabs>
          <w:tab w:val="left" w:pos="2700"/>
        </w:tabs>
        <w:spacing w:line="300" w:lineRule="auto"/>
        <w:ind w:left="2700" w:hanging="796"/>
        <w:rPr>
          <w:rFonts w:hint="eastAsia" w:ascii="宋体" w:hAnsi="宋体" w:cs="Arial"/>
          <w:sz w:val="24"/>
          <w:highlight w:val="none"/>
        </w:rPr>
      </w:pPr>
      <w:r>
        <w:rPr>
          <w:rFonts w:hint="eastAsia" w:ascii="宋体" w:hAnsi="宋体" w:cs="Arial"/>
          <w:sz w:val="24"/>
          <w:highlight w:val="none"/>
        </w:rPr>
        <w:t>公司为关联人提供担保。</w:t>
      </w:r>
    </w:p>
    <w:p w14:paraId="730EEC50">
      <w:pPr>
        <w:tabs>
          <w:tab w:val="left" w:pos="2520"/>
          <w:tab w:val="left" w:pos="3150"/>
          <w:tab w:val="left" w:pos="3780"/>
        </w:tabs>
        <w:spacing w:line="312" w:lineRule="auto"/>
        <w:ind w:left="1890"/>
        <w:rPr>
          <w:rFonts w:ascii="宋体" w:hAnsi="宋体" w:cs="Arial"/>
          <w:sz w:val="24"/>
          <w:highlight w:val="none"/>
        </w:rPr>
      </w:pPr>
    </w:p>
    <w:p w14:paraId="36CA496E">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公司拟发生第</w:t>
      </w:r>
      <w:r>
        <w:rPr>
          <w:rFonts w:ascii="宋体" w:hAnsi="宋体" w:cs="Arial"/>
          <w:sz w:val="24"/>
          <w:highlight w:val="none"/>
        </w:rPr>
        <w:t>(</w:t>
      </w:r>
      <w:r>
        <w:rPr>
          <w:rFonts w:hint="eastAsia" w:ascii="宋体" w:hAnsi="宋体" w:cs="Arial"/>
          <w:sz w:val="24"/>
          <w:highlight w:val="none"/>
        </w:rPr>
        <w:t>一)项所述之关联交易的, 应当提供符合深圳证券交易所业务规则规定的具有执行证券、期货相关业务资格的证券服务机构对交易标的出具的审计或者评估报告。与日常经营相关的关联交易所涉及的交易标的, 可以不进行审计或者评估。</w:t>
      </w:r>
    </w:p>
    <w:p w14:paraId="5EA2DB8C">
      <w:pPr>
        <w:tabs>
          <w:tab w:val="left" w:pos="2520"/>
          <w:tab w:val="left" w:pos="3150"/>
          <w:tab w:val="left" w:pos="3780"/>
        </w:tabs>
        <w:spacing w:line="312" w:lineRule="auto"/>
        <w:ind w:left="1890"/>
        <w:rPr>
          <w:rFonts w:ascii="宋体" w:hAnsi="宋体" w:cs="Arial"/>
          <w:sz w:val="24"/>
          <w:highlight w:val="none"/>
        </w:rPr>
      </w:pPr>
    </w:p>
    <w:p w14:paraId="4CFE2599">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前款所称“关联交易”,</w:t>
      </w:r>
      <w:r>
        <w:rPr>
          <w:rFonts w:ascii="宋体" w:hAnsi="宋体" w:cs="Arial"/>
          <w:sz w:val="24"/>
          <w:highlight w:val="none"/>
        </w:rPr>
        <w:t xml:space="preserve"> </w:t>
      </w:r>
      <w:r>
        <w:rPr>
          <w:rFonts w:hint="eastAsia" w:ascii="宋体" w:hAnsi="宋体" w:cs="Arial"/>
          <w:sz w:val="24"/>
          <w:highlight w:val="none"/>
        </w:rPr>
        <w:t>是指公司或者其控股子公司与公司关联人之间发生的转移资源或者义务的事项,</w:t>
      </w:r>
      <w:r>
        <w:rPr>
          <w:rFonts w:ascii="宋体" w:hAnsi="宋体" w:cs="Arial"/>
          <w:sz w:val="24"/>
          <w:highlight w:val="none"/>
        </w:rPr>
        <w:t xml:space="preserve"> </w:t>
      </w:r>
      <w:r>
        <w:rPr>
          <w:rFonts w:hint="eastAsia" w:ascii="宋体" w:hAnsi="宋体" w:cs="Arial"/>
          <w:sz w:val="24"/>
          <w:highlight w:val="none"/>
        </w:rPr>
        <w:t>包括:</w:t>
      </w:r>
    </w:p>
    <w:p w14:paraId="68FD6C8B">
      <w:pPr>
        <w:numPr>
          <w:ilvl w:val="0"/>
          <w:numId w:val="6"/>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本章程第四十</w:t>
      </w:r>
      <w:r>
        <w:rPr>
          <w:rFonts w:hint="eastAsia" w:ascii="宋体" w:hAnsi="宋体" w:cs="Arial"/>
          <w:sz w:val="24"/>
          <w:highlight w:val="none"/>
          <w:lang w:val="en-US" w:eastAsia="zh-CN"/>
        </w:rPr>
        <w:t>五</w:t>
      </w:r>
      <w:r>
        <w:rPr>
          <w:rFonts w:hint="eastAsia" w:ascii="宋体" w:hAnsi="宋体" w:cs="Arial"/>
          <w:sz w:val="24"/>
          <w:highlight w:val="none"/>
        </w:rPr>
        <w:t xml:space="preserve">条规定的交易事项; </w:t>
      </w:r>
    </w:p>
    <w:p w14:paraId="3036320E">
      <w:pPr>
        <w:numPr>
          <w:ilvl w:val="0"/>
          <w:numId w:val="6"/>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购买原材料、燃料、动力; </w:t>
      </w:r>
    </w:p>
    <w:p w14:paraId="12B36201">
      <w:pPr>
        <w:numPr>
          <w:ilvl w:val="0"/>
          <w:numId w:val="6"/>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销售产品、商品; </w:t>
      </w:r>
    </w:p>
    <w:p w14:paraId="2665A786">
      <w:pPr>
        <w:numPr>
          <w:ilvl w:val="0"/>
          <w:numId w:val="6"/>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提供或者接受劳务; </w:t>
      </w:r>
    </w:p>
    <w:p w14:paraId="28A06D7D">
      <w:pPr>
        <w:numPr>
          <w:ilvl w:val="0"/>
          <w:numId w:val="6"/>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委托或者受托销售; </w:t>
      </w:r>
    </w:p>
    <w:p w14:paraId="1DDA0FE8">
      <w:pPr>
        <w:numPr>
          <w:ilvl w:val="0"/>
          <w:numId w:val="6"/>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存贷款业务; </w:t>
      </w:r>
    </w:p>
    <w:p w14:paraId="2502A27F">
      <w:pPr>
        <w:numPr>
          <w:ilvl w:val="0"/>
          <w:numId w:val="6"/>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与关联人共同投资; </w:t>
      </w:r>
    </w:p>
    <w:p w14:paraId="5C454AC9">
      <w:pPr>
        <w:numPr>
          <w:ilvl w:val="0"/>
          <w:numId w:val="6"/>
        </w:numPr>
        <w:tabs>
          <w:tab w:val="left" w:pos="2520"/>
        </w:tabs>
        <w:spacing w:line="312" w:lineRule="auto"/>
        <w:ind w:left="2552" w:hanging="709"/>
        <w:rPr>
          <w:rFonts w:ascii="宋体" w:hAnsi="宋体" w:cs="Arial"/>
          <w:sz w:val="24"/>
          <w:highlight w:val="none"/>
        </w:rPr>
      </w:pPr>
      <w:r>
        <w:rPr>
          <w:rFonts w:hint="eastAsia" w:ascii="宋体" w:hAnsi="宋体" w:cs="Arial"/>
          <w:sz w:val="24"/>
          <w:highlight w:val="none"/>
        </w:rPr>
        <w:t>其他通过约定可能造成资源或者义务转移的事项。</w:t>
      </w:r>
    </w:p>
    <w:p w14:paraId="75F69998">
      <w:pPr>
        <w:tabs>
          <w:tab w:val="left" w:pos="2520"/>
          <w:tab w:val="left" w:pos="3150"/>
          <w:tab w:val="left" w:pos="3780"/>
        </w:tabs>
        <w:spacing w:line="312" w:lineRule="auto"/>
        <w:ind w:left="1890"/>
        <w:rPr>
          <w:rFonts w:ascii="宋体" w:hAnsi="宋体" w:cs="Arial"/>
          <w:sz w:val="24"/>
          <w:highlight w:val="none"/>
        </w:rPr>
      </w:pPr>
    </w:p>
    <w:p w14:paraId="79FF30F5">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公司不得为关联人提供财务资助,</w:t>
      </w:r>
      <w:r>
        <w:rPr>
          <w:rFonts w:ascii="宋体" w:hAnsi="宋体" w:cs="Arial"/>
          <w:sz w:val="24"/>
          <w:highlight w:val="none"/>
        </w:rPr>
        <w:t xml:space="preserve"> </w:t>
      </w:r>
      <w:r>
        <w:rPr>
          <w:rFonts w:hint="eastAsia" w:ascii="宋体" w:hAnsi="宋体" w:cs="Arial"/>
          <w:sz w:val="24"/>
          <w:highlight w:val="none"/>
        </w:rPr>
        <w:t>但向关联参股公司(不包括由公司控股股东、实际控制人控制的主体)提供财务资助,</w:t>
      </w:r>
      <w:r>
        <w:rPr>
          <w:rFonts w:ascii="宋体" w:hAnsi="宋体" w:cs="Arial"/>
          <w:sz w:val="24"/>
          <w:highlight w:val="none"/>
        </w:rPr>
        <w:t xml:space="preserve"> </w:t>
      </w:r>
      <w:r>
        <w:rPr>
          <w:rFonts w:hint="eastAsia" w:ascii="宋体" w:hAnsi="宋体" w:cs="Arial"/>
          <w:sz w:val="24"/>
          <w:highlight w:val="none"/>
        </w:rPr>
        <w:t>且该参股公司的其他股东按出资比例提供同等条件财务资助的情形除外。公司向前述关联参股公司提供财务资助的,</w:t>
      </w:r>
      <w:r>
        <w:rPr>
          <w:rFonts w:ascii="宋体" w:hAnsi="宋体" w:cs="Arial"/>
          <w:sz w:val="24"/>
          <w:highlight w:val="none"/>
        </w:rPr>
        <w:t xml:space="preserve"> </w:t>
      </w:r>
      <w:r>
        <w:rPr>
          <w:rFonts w:hint="eastAsia" w:ascii="宋体" w:hAnsi="宋体" w:cs="Arial"/>
          <w:sz w:val="24"/>
          <w:highlight w:val="none"/>
        </w:rPr>
        <w:t>除应当经全体非关联董事的过半数审议通过外,</w:t>
      </w:r>
      <w:r>
        <w:rPr>
          <w:rFonts w:ascii="宋体" w:hAnsi="宋体" w:cs="Arial"/>
          <w:sz w:val="24"/>
          <w:highlight w:val="none"/>
        </w:rPr>
        <w:t xml:space="preserve"> </w:t>
      </w:r>
      <w:r>
        <w:rPr>
          <w:rFonts w:hint="eastAsia" w:ascii="宋体" w:hAnsi="宋体" w:cs="Arial"/>
          <w:sz w:val="24"/>
          <w:highlight w:val="none"/>
        </w:rPr>
        <w:t>还应当经出席董事会会议的非关联董事的三分之二以上董事审议通过,</w:t>
      </w:r>
      <w:r>
        <w:rPr>
          <w:rFonts w:ascii="宋体" w:hAnsi="宋体" w:cs="Arial"/>
          <w:sz w:val="24"/>
          <w:highlight w:val="none"/>
        </w:rPr>
        <w:t xml:space="preserve"> </w:t>
      </w:r>
      <w:r>
        <w:rPr>
          <w:rFonts w:hint="eastAsia" w:ascii="宋体" w:hAnsi="宋体" w:cs="Arial"/>
          <w:sz w:val="24"/>
          <w:highlight w:val="none"/>
        </w:rPr>
        <w:t>并提交股东会审议。</w:t>
      </w:r>
    </w:p>
    <w:p w14:paraId="5435B702">
      <w:pPr>
        <w:tabs>
          <w:tab w:val="left" w:pos="2520"/>
          <w:tab w:val="left" w:pos="3150"/>
          <w:tab w:val="left" w:pos="3780"/>
        </w:tabs>
        <w:spacing w:line="312" w:lineRule="auto"/>
        <w:ind w:left="1890"/>
        <w:rPr>
          <w:rFonts w:ascii="宋体" w:hAnsi="宋体" w:cs="Arial"/>
          <w:sz w:val="24"/>
          <w:highlight w:val="none"/>
        </w:rPr>
      </w:pPr>
    </w:p>
    <w:p w14:paraId="1F4C6573">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公司在连续十二个月内发生的下列关联交易,</w:t>
      </w:r>
      <w:r>
        <w:rPr>
          <w:rFonts w:ascii="宋体" w:hAnsi="宋体" w:cs="Arial"/>
          <w:sz w:val="24"/>
          <w:highlight w:val="none"/>
        </w:rPr>
        <w:t xml:space="preserve"> </w:t>
      </w:r>
      <w:r>
        <w:rPr>
          <w:rFonts w:hint="eastAsia" w:ascii="宋体" w:hAnsi="宋体" w:cs="Arial"/>
          <w:sz w:val="24"/>
          <w:highlight w:val="none"/>
        </w:rPr>
        <w:t>应当按照累计计算的原则适用本条第一款:</w:t>
      </w:r>
    </w:p>
    <w:p w14:paraId="185D8E4C">
      <w:pPr>
        <w:numPr>
          <w:ilvl w:val="0"/>
          <w:numId w:val="7"/>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与同一关联人进行的交易; </w:t>
      </w:r>
    </w:p>
    <w:p w14:paraId="452C51E8">
      <w:pPr>
        <w:numPr>
          <w:ilvl w:val="0"/>
          <w:numId w:val="7"/>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与不同关联人进行的与同一交易标的的交易。</w:t>
      </w:r>
    </w:p>
    <w:p w14:paraId="17225078">
      <w:pPr>
        <w:tabs>
          <w:tab w:val="left" w:pos="2520"/>
          <w:tab w:val="left" w:pos="3150"/>
          <w:tab w:val="left" w:pos="3780"/>
        </w:tabs>
        <w:spacing w:line="312" w:lineRule="auto"/>
        <w:ind w:left="1890"/>
        <w:rPr>
          <w:rFonts w:hint="eastAsia" w:ascii="宋体" w:hAnsi="宋体" w:cs="Arial"/>
          <w:sz w:val="24"/>
          <w:highlight w:val="none"/>
        </w:rPr>
      </w:pPr>
    </w:p>
    <w:p w14:paraId="5001C4EC">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上述同一关联人包括与该关联人受同一主体控制或者相互存在股权控制关系的其他关联人。已按照本条第一款的规定履行相关义务的,</w:t>
      </w:r>
      <w:r>
        <w:rPr>
          <w:rFonts w:ascii="宋体" w:hAnsi="宋体" w:cs="Arial"/>
          <w:sz w:val="24"/>
          <w:highlight w:val="none"/>
        </w:rPr>
        <w:t xml:space="preserve"> </w:t>
      </w:r>
      <w:r>
        <w:rPr>
          <w:rFonts w:hint="eastAsia" w:ascii="宋体" w:hAnsi="宋体" w:cs="Arial"/>
          <w:sz w:val="24"/>
          <w:highlight w:val="none"/>
        </w:rPr>
        <w:t>不再纳入相关的累计计算范围。</w:t>
      </w:r>
    </w:p>
    <w:p w14:paraId="0BAE4CE4">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公司股东会审议关联交易事项时,</w:t>
      </w:r>
      <w:r>
        <w:rPr>
          <w:rFonts w:ascii="宋体" w:hAnsi="宋体" w:cs="Arial"/>
          <w:sz w:val="24"/>
          <w:highlight w:val="none"/>
        </w:rPr>
        <w:t xml:space="preserve"> </w:t>
      </w:r>
      <w:r>
        <w:rPr>
          <w:rFonts w:hint="eastAsia" w:ascii="宋体" w:hAnsi="宋体" w:cs="Arial"/>
          <w:sz w:val="24"/>
          <w:highlight w:val="none"/>
        </w:rPr>
        <w:t>关联股东应当回避表决,</w:t>
      </w:r>
      <w:r>
        <w:rPr>
          <w:rFonts w:ascii="宋体" w:hAnsi="宋体" w:cs="Arial"/>
          <w:sz w:val="24"/>
          <w:highlight w:val="none"/>
        </w:rPr>
        <w:t xml:space="preserve"> </w:t>
      </w:r>
      <w:r>
        <w:rPr>
          <w:rFonts w:hint="eastAsia" w:ascii="宋体" w:hAnsi="宋体" w:cs="Arial"/>
          <w:sz w:val="24"/>
          <w:highlight w:val="none"/>
        </w:rPr>
        <w:t>并且不得代理其他股东行使表决权。</w:t>
      </w:r>
    </w:p>
    <w:p w14:paraId="7CEFC423">
      <w:pPr>
        <w:tabs>
          <w:tab w:val="left" w:pos="2520"/>
          <w:tab w:val="left" w:pos="3150"/>
          <w:tab w:val="left" w:pos="3780"/>
        </w:tabs>
        <w:spacing w:line="312" w:lineRule="auto"/>
        <w:ind w:left="1890"/>
        <w:rPr>
          <w:rFonts w:hint="eastAsia" w:ascii="宋体" w:hAnsi="宋体" w:cs="Arial"/>
          <w:sz w:val="24"/>
          <w:highlight w:val="none"/>
        </w:rPr>
      </w:pPr>
    </w:p>
    <w:p w14:paraId="38A2905E">
      <w:pPr>
        <w:numPr>
          <w:ilvl w:val="0"/>
          <w:numId w:val="1"/>
        </w:numPr>
        <w:tabs>
          <w:tab w:val="left" w:pos="2520"/>
          <w:tab w:val="left" w:pos="3150"/>
          <w:tab w:val="left" w:pos="3780"/>
        </w:tabs>
        <w:spacing w:line="312" w:lineRule="auto"/>
        <w:rPr>
          <w:rFonts w:hint="eastAsia" w:ascii="宋体" w:hAnsi="宋体" w:cs="Arial"/>
          <w:sz w:val="24"/>
          <w:highlight w:val="none"/>
        </w:rPr>
      </w:pPr>
      <w:r>
        <w:rPr>
          <w:rFonts w:hint="eastAsia" w:ascii="宋体" w:hAnsi="宋体" w:cs="Arial"/>
          <w:sz w:val="24"/>
          <w:highlight w:val="none"/>
        </w:rPr>
        <w:t xml:space="preserve">公司拟发生的交易(提供担保、提供财务资助除外)达到下列标准之一的, 应当提交股东会审议: </w:t>
      </w:r>
    </w:p>
    <w:p w14:paraId="377FA85C">
      <w:pPr>
        <w:numPr>
          <w:ilvl w:val="0"/>
          <w:numId w:val="8"/>
        </w:numPr>
        <w:tabs>
          <w:tab w:val="left" w:pos="2700"/>
        </w:tabs>
        <w:spacing w:line="300" w:lineRule="auto"/>
        <w:ind w:left="2700" w:hanging="796"/>
        <w:rPr>
          <w:rFonts w:ascii="宋体" w:hAnsi="宋体" w:cs="Arial"/>
          <w:sz w:val="24"/>
          <w:highlight w:val="none"/>
        </w:rPr>
      </w:pPr>
      <w:r>
        <w:rPr>
          <w:rFonts w:hint="eastAsia" w:ascii="宋体" w:hAnsi="宋体" w:cs="Arial"/>
          <w:sz w:val="24"/>
          <w:highlight w:val="none"/>
        </w:rPr>
        <w:t>交易涉及的资产总额(同时存在账面值和评估值的, 以高者为准)占公司最近一期经审计总资产的50%以上;</w:t>
      </w:r>
    </w:p>
    <w:p w14:paraId="306C6CB2">
      <w:pPr>
        <w:numPr>
          <w:ilvl w:val="0"/>
          <w:numId w:val="8"/>
        </w:numPr>
        <w:tabs>
          <w:tab w:val="left" w:pos="2700"/>
        </w:tabs>
        <w:spacing w:line="300" w:lineRule="auto"/>
        <w:ind w:left="2700" w:hanging="796"/>
        <w:rPr>
          <w:rFonts w:hint="eastAsia" w:ascii="宋体" w:hAnsi="宋体" w:cs="Arial"/>
          <w:sz w:val="24"/>
          <w:highlight w:val="none"/>
        </w:rPr>
      </w:pPr>
      <w:r>
        <w:rPr>
          <w:rFonts w:hint="eastAsia" w:ascii="宋体" w:hAnsi="宋体" w:cs="Arial"/>
          <w:sz w:val="24"/>
          <w:highlight w:val="none"/>
        </w:rPr>
        <w:t>交易标的(如股权)涉及的资产净额(同时存在账面值和评估值的, 以高者为准)占公司最近一期经审计净资产的50%以上, 且绝对金额超过五千万元;</w:t>
      </w:r>
    </w:p>
    <w:p w14:paraId="4F77F42D">
      <w:pPr>
        <w:numPr>
          <w:ilvl w:val="0"/>
          <w:numId w:val="8"/>
        </w:numPr>
        <w:tabs>
          <w:tab w:val="left" w:pos="2700"/>
        </w:tabs>
        <w:spacing w:line="300" w:lineRule="auto"/>
        <w:ind w:left="2700" w:hanging="796"/>
        <w:rPr>
          <w:rFonts w:hint="eastAsia" w:ascii="宋体" w:hAnsi="宋体" w:cs="Arial"/>
          <w:sz w:val="24"/>
          <w:highlight w:val="none"/>
        </w:rPr>
      </w:pPr>
      <w:r>
        <w:rPr>
          <w:rFonts w:hint="eastAsia" w:ascii="宋体" w:hAnsi="宋体" w:cs="Arial"/>
          <w:sz w:val="24"/>
          <w:highlight w:val="none"/>
        </w:rPr>
        <w:t>交易标的(如股权)在最近一个会计年度相关的营业收入占公司最近一个会计年度经审计营业收入的50%以上, 且绝对金额超过五千万元;</w:t>
      </w:r>
    </w:p>
    <w:p w14:paraId="1F3F3447">
      <w:pPr>
        <w:numPr>
          <w:ilvl w:val="0"/>
          <w:numId w:val="8"/>
        </w:numPr>
        <w:tabs>
          <w:tab w:val="left" w:pos="2700"/>
        </w:tabs>
        <w:spacing w:line="300" w:lineRule="auto"/>
        <w:ind w:left="2700" w:hanging="796"/>
        <w:rPr>
          <w:rFonts w:hint="eastAsia" w:ascii="宋体" w:hAnsi="宋体" w:cs="Arial"/>
          <w:sz w:val="24"/>
          <w:highlight w:val="none"/>
        </w:rPr>
      </w:pPr>
      <w:r>
        <w:rPr>
          <w:rFonts w:hint="eastAsia" w:ascii="宋体" w:hAnsi="宋体" w:cs="Arial"/>
          <w:sz w:val="24"/>
          <w:highlight w:val="none"/>
        </w:rPr>
        <w:t>交易标的(如股权)在最近一个会计年度相关的净利润占公司最近一个会计年度经审计净利润的50%以上, 且绝对金额超过五百万元;</w:t>
      </w:r>
    </w:p>
    <w:p w14:paraId="59AC0AB8">
      <w:pPr>
        <w:numPr>
          <w:ilvl w:val="0"/>
          <w:numId w:val="8"/>
        </w:numPr>
        <w:tabs>
          <w:tab w:val="left" w:pos="2700"/>
        </w:tabs>
        <w:spacing w:line="300" w:lineRule="auto"/>
        <w:ind w:left="2700" w:hanging="796"/>
        <w:rPr>
          <w:rFonts w:hint="eastAsia" w:ascii="宋体" w:hAnsi="宋体" w:cs="Arial"/>
          <w:sz w:val="24"/>
          <w:highlight w:val="none"/>
        </w:rPr>
      </w:pPr>
      <w:r>
        <w:rPr>
          <w:rFonts w:hint="eastAsia" w:ascii="宋体" w:hAnsi="宋体" w:cs="Arial"/>
          <w:sz w:val="24"/>
          <w:highlight w:val="none"/>
        </w:rPr>
        <w:t>交易的成交金额(包括承担的债务和费用)占公司最近一期经审计净资产的50%以上, 且绝对金额超过五千万元;</w:t>
      </w:r>
    </w:p>
    <w:p w14:paraId="155A03EF">
      <w:pPr>
        <w:numPr>
          <w:ilvl w:val="0"/>
          <w:numId w:val="8"/>
        </w:numPr>
        <w:tabs>
          <w:tab w:val="left" w:pos="2700"/>
        </w:tabs>
        <w:spacing w:line="300" w:lineRule="auto"/>
        <w:ind w:left="2700" w:hanging="796"/>
        <w:rPr>
          <w:rFonts w:hint="eastAsia" w:ascii="宋体" w:hAnsi="宋体" w:cs="Arial"/>
          <w:sz w:val="24"/>
          <w:highlight w:val="none"/>
        </w:rPr>
      </w:pPr>
      <w:r>
        <w:rPr>
          <w:rFonts w:hint="eastAsia" w:ascii="宋体" w:hAnsi="宋体" w:cs="Arial"/>
          <w:sz w:val="24"/>
          <w:highlight w:val="none"/>
        </w:rPr>
        <w:t>交易产生的利润占公司最近一个会计年度经审计净利润的50%以上, 且绝对金额超过五百万元。</w:t>
      </w:r>
    </w:p>
    <w:p w14:paraId="7A79F334">
      <w:pPr>
        <w:tabs>
          <w:tab w:val="left" w:pos="2520"/>
          <w:tab w:val="left" w:pos="3150"/>
          <w:tab w:val="left" w:pos="3780"/>
        </w:tabs>
        <w:spacing w:line="312" w:lineRule="auto"/>
        <w:ind w:left="1890"/>
        <w:rPr>
          <w:rFonts w:ascii="宋体" w:hAnsi="宋体" w:cs="Arial"/>
          <w:sz w:val="24"/>
          <w:highlight w:val="none"/>
        </w:rPr>
      </w:pPr>
    </w:p>
    <w:p w14:paraId="28AE8725">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上述指标计算中涉及的数据如为负值, 取其绝对值计算。</w:t>
      </w:r>
    </w:p>
    <w:p w14:paraId="5473CD4D">
      <w:pPr>
        <w:tabs>
          <w:tab w:val="left" w:pos="2520"/>
          <w:tab w:val="left" w:pos="3150"/>
          <w:tab w:val="left" w:pos="3780"/>
        </w:tabs>
        <w:spacing w:line="312" w:lineRule="auto"/>
        <w:ind w:left="1890"/>
        <w:rPr>
          <w:rFonts w:ascii="宋体" w:hAnsi="宋体" w:cs="Arial"/>
          <w:sz w:val="24"/>
          <w:highlight w:val="none"/>
        </w:rPr>
      </w:pPr>
    </w:p>
    <w:p w14:paraId="2D908AFB">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 xml:space="preserve">本章程所指“交易”包括除公司日常经营活动之外发生的下列类型的事项: </w:t>
      </w:r>
    </w:p>
    <w:p w14:paraId="49B0923E">
      <w:pPr>
        <w:tabs>
          <w:tab w:val="left" w:pos="2520"/>
          <w:tab w:val="left" w:pos="3150"/>
          <w:tab w:val="left" w:pos="3780"/>
        </w:tabs>
        <w:spacing w:line="312" w:lineRule="auto"/>
        <w:ind w:left="1890"/>
        <w:rPr>
          <w:rFonts w:ascii="宋体" w:hAnsi="宋体" w:cs="Arial"/>
          <w:sz w:val="24"/>
          <w:highlight w:val="none"/>
        </w:rPr>
      </w:pPr>
    </w:p>
    <w:p w14:paraId="05E0BAD6">
      <w:pPr>
        <w:numPr>
          <w:ilvl w:val="0"/>
          <w:numId w:val="9"/>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购买资产; </w:t>
      </w:r>
    </w:p>
    <w:p w14:paraId="0292C5A9">
      <w:pPr>
        <w:numPr>
          <w:ilvl w:val="0"/>
          <w:numId w:val="9"/>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出售资产; </w:t>
      </w:r>
    </w:p>
    <w:p w14:paraId="6B716577">
      <w:pPr>
        <w:numPr>
          <w:ilvl w:val="0"/>
          <w:numId w:val="9"/>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对外投资(含委托理财、对子公司投资等); </w:t>
      </w:r>
    </w:p>
    <w:p w14:paraId="0AEB4EBD">
      <w:pPr>
        <w:numPr>
          <w:ilvl w:val="0"/>
          <w:numId w:val="9"/>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提供财务资助(含委托贷款等);</w:t>
      </w:r>
    </w:p>
    <w:p w14:paraId="074F1A69">
      <w:pPr>
        <w:numPr>
          <w:ilvl w:val="0"/>
          <w:numId w:val="9"/>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提供担保(含对控股子公司的担保等); </w:t>
      </w:r>
    </w:p>
    <w:p w14:paraId="59F537E2">
      <w:pPr>
        <w:numPr>
          <w:ilvl w:val="0"/>
          <w:numId w:val="9"/>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租入或者租出资产; </w:t>
      </w:r>
    </w:p>
    <w:p w14:paraId="74BB27D8">
      <w:pPr>
        <w:numPr>
          <w:ilvl w:val="0"/>
          <w:numId w:val="9"/>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委托或者受托管理资产和业务;</w:t>
      </w:r>
    </w:p>
    <w:p w14:paraId="5F64EF21">
      <w:pPr>
        <w:numPr>
          <w:ilvl w:val="0"/>
          <w:numId w:val="9"/>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赠与或者受赠资产; </w:t>
      </w:r>
    </w:p>
    <w:p w14:paraId="3B3F03C7">
      <w:pPr>
        <w:numPr>
          <w:ilvl w:val="0"/>
          <w:numId w:val="9"/>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债权或者债务重组; </w:t>
      </w:r>
    </w:p>
    <w:p w14:paraId="2C49FA31">
      <w:pPr>
        <w:numPr>
          <w:ilvl w:val="0"/>
          <w:numId w:val="9"/>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转让或者受让研发项目;</w:t>
      </w:r>
    </w:p>
    <w:p w14:paraId="391596DD">
      <w:pPr>
        <w:numPr>
          <w:ilvl w:val="0"/>
          <w:numId w:val="9"/>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签订许可协议;</w:t>
      </w:r>
    </w:p>
    <w:p w14:paraId="2CCC3B04">
      <w:pPr>
        <w:numPr>
          <w:ilvl w:val="0"/>
          <w:numId w:val="9"/>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放弃权利(含放弃优先购买权、优先认缴出资权利等);</w:t>
      </w:r>
    </w:p>
    <w:p w14:paraId="242D31D1">
      <w:pPr>
        <w:numPr>
          <w:ilvl w:val="0"/>
          <w:numId w:val="9"/>
        </w:numPr>
        <w:tabs>
          <w:tab w:val="left" w:pos="2520"/>
        </w:tabs>
        <w:spacing w:line="312" w:lineRule="auto"/>
        <w:ind w:left="2552" w:hanging="709"/>
        <w:rPr>
          <w:rFonts w:ascii="宋体" w:hAnsi="宋体" w:cs="Arial"/>
          <w:sz w:val="24"/>
          <w:highlight w:val="none"/>
        </w:rPr>
      </w:pPr>
      <w:r>
        <w:rPr>
          <w:rFonts w:hint="eastAsia" w:ascii="宋体" w:hAnsi="宋体" w:cs="Arial"/>
          <w:sz w:val="24"/>
          <w:highlight w:val="none"/>
        </w:rPr>
        <w:t>其他法律、法规或规范性文件、本章程或公司股东会认定的交易。</w:t>
      </w:r>
    </w:p>
    <w:p w14:paraId="7F793AC4">
      <w:pPr>
        <w:tabs>
          <w:tab w:val="left" w:pos="2520"/>
          <w:tab w:val="left" w:pos="3150"/>
          <w:tab w:val="left" w:pos="3780"/>
        </w:tabs>
        <w:spacing w:line="312" w:lineRule="auto"/>
        <w:ind w:left="1890"/>
        <w:rPr>
          <w:rFonts w:ascii="宋体" w:hAnsi="宋体" w:cs="Arial"/>
          <w:sz w:val="24"/>
          <w:highlight w:val="none"/>
        </w:rPr>
      </w:pPr>
    </w:p>
    <w:p w14:paraId="66616917">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交易标的为“购买或出售资产”时, 应以资产总额和成交金额中的较高者作为计算标准, 并按交易事项的类型在连续十二个月内累计计算, 经累计计算达到公司最近一期经审计合并报表总资产30%的事项, 公司应当提交股东会审议, 并经出席会议的股东所持表决权的三分之二以上通过。</w:t>
      </w:r>
    </w:p>
    <w:p w14:paraId="44347CCB">
      <w:pPr>
        <w:tabs>
          <w:tab w:val="left" w:pos="2520"/>
          <w:tab w:val="left" w:pos="3150"/>
          <w:tab w:val="left" w:pos="3780"/>
        </w:tabs>
        <w:spacing w:line="312" w:lineRule="auto"/>
        <w:ind w:left="1890"/>
        <w:rPr>
          <w:rFonts w:ascii="宋体" w:hAnsi="宋体" w:cs="Arial"/>
          <w:sz w:val="24"/>
          <w:highlight w:val="none"/>
        </w:rPr>
      </w:pPr>
    </w:p>
    <w:p w14:paraId="55FF57AE">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公司发生的交易属于下列情形之一的, 可以免于按照本条第一款的规定提交股东会审议:</w:t>
      </w:r>
    </w:p>
    <w:p w14:paraId="50299EEC">
      <w:pPr>
        <w:tabs>
          <w:tab w:val="left" w:pos="2520"/>
          <w:tab w:val="left" w:pos="3150"/>
          <w:tab w:val="left" w:pos="3780"/>
        </w:tabs>
        <w:spacing w:line="312" w:lineRule="auto"/>
        <w:ind w:left="1890"/>
        <w:rPr>
          <w:rFonts w:ascii="宋体" w:hAnsi="宋体" w:cs="Arial"/>
          <w:sz w:val="24"/>
          <w:highlight w:val="none"/>
        </w:rPr>
      </w:pPr>
    </w:p>
    <w:p w14:paraId="74BDC266">
      <w:pPr>
        <w:numPr>
          <w:ilvl w:val="0"/>
          <w:numId w:val="10"/>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公司发生受赠现金资产、获得债务减免等不涉及对价支付、不附有任何义务的交易;</w:t>
      </w:r>
    </w:p>
    <w:p w14:paraId="3F3C05B6">
      <w:pPr>
        <w:numPr>
          <w:ilvl w:val="0"/>
          <w:numId w:val="10"/>
        </w:numPr>
        <w:tabs>
          <w:tab w:val="left" w:pos="2520"/>
        </w:tabs>
        <w:spacing w:line="312" w:lineRule="auto"/>
        <w:ind w:left="2552" w:hanging="709"/>
        <w:rPr>
          <w:rFonts w:ascii="宋体" w:hAnsi="宋体" w:cs="Arial"/>
          <w:sz w:val="24"/>
          <w:highlight w:val="none"/>
        </w:rPr>
      </w:pPr>
      <w:r>
        <w:rPr>
          <w:rFonts w:hint="eastAsia" w:ascii="宋体" w:hAnsi="宋体" w:cs="Arial"/>
          <w:sz w:val="24"/>
          <w:highlight w:val="none"/>
        </w:rPr>
        <w:t>公司发生的交易仅达到本条第一款第(四)项或者第(六)项标准, 且公司最近一个会计年度每股收益的绝对值低于0.05元。</w:t>
      </w:r>
    </w:p>
    <w:p w14:paraId="4794C6B6">
      <w:pPr>
        <w:tabs>
          <w:tab w:val="left" w:pos="2520"/>
          <w:tab w:val="left" w:pos="3150"/>
          <w:tab w:val="left" w:pos="3780"/>
        </w:tabs>
        <w:spacing w:line="312" w:lineRule="auto"/>
        <w:ind w:left="1890"/>
        <w:rPr>
          <w:rFonts w:hint="eastAsia" w:ascii="宋体" w:hAnsi="宋体" w:cs="Arial"/>
          <w:sz w:val="24"/>
          <w:highlight w:val="none"/>
        </w:rPr>
      </w:pPr>
    </w:p>
    <w:p w14:paraId="01CDFE42">
      <w:pPr>
        <w:numPr>
          <w:ilvl w:val="0"/>
          <w:numId w:val="1"/>
        </w:numPr>
        <w:tabs>
          <w:tab w:val="left" w:pos="2520"/>
          <w:tab w:val="left" w:pos="3780"/>
        </w:tabs>
        <w:spacing w:line="312" w:lineRule="auto"/>
        <w:rPr>
          <w:rFonts w:ascii="宋体" w:hAnsi="宋体" w:cs="Arial"/>
          <w:sz w:val="24"/>
          <w:highlight w:val="none"/>
        </w:rPr>
      </w:pPr>
      <w:r>
        <w:rPr>
          <w:rFonts w:hint="eastAsia" w:ascii="宋体" w:hAnsi="宋体" w:cs="Arial"/>
          <w:sz w:val="24"/>
          <w:highlight w:val="none"/>
        </w:rPr>
        <w:t>公司提供财务资助属于下列情形之一的,</w:t>
      </w:r>
      <w:r>
        <w:rPr>
          <w:rFonts w:ascii="宋体" w:hAnsi="宋体" w:cs="Arial"/>
          <w:sz w:val="24"/>
          <w:highlight w:val="none"/>
        </w:rPr>
        <w:t xml:space="preserve"> </w:t>
      </w:r>
      <w:r>
        <w:rPr>
          <w:rFonts w:hint="eastAsia" w:ascii="宋体" w:hAnsi="宋体" w:cs="Arial"/>
          <w:sz w:val="24"/>
          <w:highlight w:val="none"/>
        </w:rPr>
        <w:t>应当提交股东会审议:</w:t>
      </w:r>
    </w:p>
    <w:p w14:paraId="264096E4">
      <w:pPr>
        <w:tabs>
          <w:tab w:val="left" w:pos="2520"/>
          <w:tab w:val="left" w:pos="3150"/>
          <w:tab w:val="left" w:pos="3780"/>
        </w:tabs>
        <w:spacing w:line="312" w:lineRule="auto"/>
        <w:ind w:left="1890"/>
        <w:rPr>
          <w:rFonts w:ascii="宋体" w:hAnsi="宋体" w:cs="Arial"/>
          <w:sz w:val="24"/>
          <w:highlight w:val="none"/>
        </w:rPr>
      </w:pPr>
    </w:p>
    <w:p w14:paraId="2A419E35">
      <w:pPr>
        <w:numPr>
          <w:ilvl w:val="0"/>
          <w:numId w:val="11"/>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单笔财务资助金额超过公司最近一期经审计净资产的10%;</w:t>
      </w:r>
    </w:p>
    <w:p w14:paraId="6F4EF6A9">
      <w:pPr>
        <w:numPr>
          <w:ilvl w:val="0"/>
          <w:numId w:val="11"/>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 xml:space="preserve">被资助对象最近一期财务报表数据显示资产负债率超过70%; </w:t>
      </w:r>
    </w:p>
    <w:p w14:paraId="27149FB6">
      <w:pPr>
        <w:numPr>
          <w:ilvl w:val="0"/>
          <w:numId w:val="11"/>
        </w:numPr>
        <w:tabs>
          <w:tab w:val="left" w:pos="2520"/>
        </w:tabs>
        <w:spacing w:line="312" w:lineRule="auto"/>
        <w:ind w:left="2552" w:hanging="709"/>
        <w:rPr>
          <w:rFonts w:hint="eastAsia" w:ascii="宋体" w:hAnsi="宋体" w:cs="Arial"/>
          <w:sz w:val="24"/>
          <w:highlight w:val="none"/>
        </w:rPr>
      </w:pPr>
      <w:r>
        <w:rPr>
          <w:rFonts w:hint="eastAsia" w:ascii="宋体" w:hAnsi="宋体" w:cs="Arial"/>
          <w:sz w:val="24"/>
          <w:highlight w:val="none"/>
        </w:rPr>
        <w:t>最近十二个月内财务资助金额累计计算超过公司最近一期经审计净资产的10%;</w:t>
      </w:r>
    </w:p>
    <w:p w14:paraId="2ED82286">
      <w:pPr>
        <w:numPr>
          <w:ilvl w:val="0"/>
          <w:numId w:val="11"/>
        </w:numPr>
        <w:tabs>
          <w:tab w:val="left" w:pos="2520"/>
        </w:tabs>
        <w:spacing w:line="312" w:lineRule="auto"/>
        <w:ind w:left="2552" w:hanging="709"/>
        <w:rPr>
          <w:rFonts w:ascii="宋体" w:hAnsi="宋体" w:cs="Arial"/>
          <w:sz w:val="24"/>
          <w:highlight w:val="none"/>
        </w:rPr>
      </w:pPr>
      <w:r>
        <w:rPr>
          <w:rFonts w:hint="eastAsia" w:ascii="宋体" w:hAnsi="宋体" w:cs="Arial"/>
          <w:sz w:val="24"/>
          <w:highlight w:val="none"/>
        </w:rPr>
        <w:t>深圳证券交易所或本章程规定的其他财务资助情形。</w:t>
      </w:r>
    </w:p>
    <w:p w14:paraId="284C98F9">
      <w:pPr>
        <w:tabs>
          <w:tab w:val="left" w:pos="2520"/>
          <w:tab w:val="left" w:pos="3150"/>
          <w:tab w:val="left" w:pos="3780"/>
        </w:tabs>
        <w:spacing w:line="312" w:lineRule="auto"/>
        <w:ind w:left="1890"/>
        <w:rPr>
          <w:rFonts w:hint="eastAsia" w:ascii="宋体" w:hAnsi="宋体" w:cs="Arial"/>
          <w:sz w:val="24"/>
          <w:highlight w:val="none"/>
        </w:rPr>
      </w:pPr>
    </w:p>
    <w:p w14:paraId="08BC1D28">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公司提供资助对象为公司合并报表范围内且持股比例超过50%的控股子公司,</w:t>
      </w:r>
      <w:r>
        <w:rPr>
          <w:rFonts w:ascii="宋体" w:hAnsi="宋体" w:cs="Arial"/>
          <w:sz w:val="24"/>
          <w:highlight w:val="none"/>
        </w:rPr>
        <w:t xml:space="preserve"> </w:t>
      </w:r>
      <w:r>
        <w:rPr>
          <w:rFonts w:hint="eastAsia" w:ascii="宋体" w:hAnsi="宋体" w:cs="Arial"/>
          <w:sz w:val="24"/>
          <w:highlight w:val="none"/>
        </w:rPr>
        <w:t>且该控股子公司其他股东中不包含公司的控股股东、实际控制人及其关联人的,</w:t>
      </w:r>
      <w:r>
        <w:rPr>
          <w:rFonts w:ascii="宋体" w:hAnsi="宋体" w:cs="Arial"/>
          <w:sz w:val="24"/>
          <w:highlight w:val="none"/>
        </w:rPr>
        <w:t xml:space="preserve"> </w:t>
      </w:r>
      <w:r>
        <w:rPr>
          <w:rFonts w:hint="eastAsia" w:ascii="宋体" w:hAnsi="宋体" w:cs="Arial"/>
          <w:sz w:val="24"/>
          <w:highlight w:val="none"/>
        </w:rPr>
        <w:t>可以免于适用前款规定.</w:t>
      </w:r>
    </w:p>
    <w:p w14:paraId="4276F4D9">
      <w:pPr>
        <w:tabs>
          <w:tab w:val="left" w:pos="2520"/>
          <w:tab w:val="left" w:pos="3150"/>
          <w:tab w:val="left" w:pos="3780"/>
        </w:tabs>
        <w:spacing w:line="312" w:lineRule="auto"/>
        <w:rPr>
          <w:rFonts w:hint="eastAsia" w:ascii="宋体" w:hAnsi="宋体" w:cs="Arial"/>
          <w:sz w:val="24"/>
          <w:highlight w:val="none"/>
        </w:rPr>
      </w:pPr>
    </w:p>
    <w:p w14:paraId="2D3A012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股东会分为年度股东会和临时股东会。年度股东会每年召开</w:t>
      </w:r>
      <w:r>
        <w:rPr>
          <w:rFonts w:ascii="宋体" w:hAnsi="宋体" w:cs="Arial"/>
          <w:sz w:val="24"/>
          <w:highlight w:val="none"/>
        </w:rPr>
        <w:t>1</w:t>
      </w:r>
      <w:r>
        <w:rPr>
          <w:rFonts w:hint="eastAsia" w:ascii="宋体" w:hAnsi="宋体" w:cs="Arial"/>
          <w:sz w:val="24"/>
          <w:highlight w:val="none"/>
        </w:rPr>
        <w:t>次</w:t>
      </w:r>
      <w:r>
        <w:rPr>
          <w:rFonts w:ascii="宋体" w:hAnsi="宋体" w:cs="Arial"/>
          <w:sz w:val="24"/>
          <w:highlight w:val="none"/>
        </w:rPr>
        <w:t xml:space="preserve">, </w:t>
      </w:r>
      <w:r>
        <w:rPr>
          <w:rFonts w:hint="eastAsia" w:ascii="宋体" w:hAnsi="宋体" w:cs="Arial"/>
          <w:sz w:val="24"/>
          <w:highlight w:val="none"/>
        </w:rPr>
        <w:t>应当于上一会计年度结束后的</w:t>
      </w:r>
      <w:r>
        <w:rPr>
          <w:rFonts w:ascii="宋体" w:hAnsi="宋体" w:cs="Arial"/>
          <w:sz w:val="24"/>
          <w:highlight w:val="none"/>
        </w:rPr>
        <w:t>6</w:t>
      </w:r>
      <w:r>
        <w:rPr>
          <w:rFonts w:hint="eastAsia" w:ascii="宋体" w:hAnsi="宋体" w:cs="Arial"/>
          <w:sz w:val="24"/>
          <w:highlight w:val="none"/>
        </w:rPr>
        <w:t>个月内举行。</w:t>
      </w:r>
    </w:p>
    <w:p w14:paraId="22EBDCD3">
      <w:pPr>
        <w:tabs>
          <w:tab w:val="left" w:pos="1890"/>
          <w:tab w:val="left" w:pos="2520"/>
          <w:tab w:val="left" w:pos="3150"/>
          <w:tab w:val="left" w:pos="3780"/>
        </w:tabs>
        <w:spacing w:line="312" w:lineRule="auto"/>
        <w:rPr>
          <w:rFonts w:ascii="宋体" w:hAnsi="宋体" w:cs="Arial"/>
          <w:sz w:val="24"/>
          <w:highlight w:val="none"/>
        </w:rPr>
      </w:pPr>
    </w:p>
    <w:p w14:paraId="2701429A">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有下列情形之一的</w:t>
      </w:r>
      <w:r>
        <w:rPr>
          <w:rFonts w:ascii="宋体" w:hAnsi="宋体" w:cs="Arial"/>
          <w:sz w:val="24"/>
          <w:highlight w:val="none"/>
        </w:rPr>
        <w:t xml:space="preserve">, </w:t>
      </w:r>
      <w:r>
        <w:rPr>
          <w:rFonts w:hint="eastAsia" w:ascii="宋体" w:hAnsi="宋体" w:cs="Arial"/>
          <w:sz w:val="24"/>
          <w:highlight w:val="none"/>
        </w:rPr>
        <w:t>公司在事实发生之日起</w:t>
      </w:r>
      <w:r>
        <w:rPr>
          <w:rFonts w:ascii="宋体" w:hAnsi="宋体" w:cs="Arial"/>
          <w:sz w:val="24"/>
          <w:highlight w:val="none"/>
        </w:rPr>
        <w:t>2</w:t>
      </w:r>
      <w:r>
        <w:rPr>
          <w:rFonts w:hint="eastAsia" w:ascii="宋体" w:hAnsi="宋体" w:cs="Arial"/>
          <w:sz w:val="24"/>
          <w:highlight w:val="none"/>
        </w:rPr>
        <w:t>个月以内召开临时股东会</w:t>
      </w:r>
      <w:r>
        <w:rPr>
          <w:rFonts w:ascii="宋体" w:hAnsi="宋体" w:cs="Arial"/>
          <w:sz w:val="24"/>
          <w:highlight w:val="none"/>
        </w:rPr>
        <w:t xml:space="preserve">: </w:t>
      </w:r>
    </w:p>
    <w:p w14:paraId="4996E62C">
      <w:pPr>
        <w:tabs>
          <w:tab w:val="left" w:pos="1890"/>
          <w:tab w:val="left" w:pos="3150"/>
          <w:tab w:val="left" w:pos="3780"/>
        </w:tabs>
        <w:spacing w:line="312" w:lineRule="auto"/>
        <w:ind w:left="2698" w:leftChars="877" w:hanging="856" w:hangingChars="357"/>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董事人数不足《公司法》规定人数或者本章程所定人数的</w:t>
      </w:r>
      <w:r>
        <w:rPr>
          <w:rFonts w:ascii="宋体" w:hAnsi="宋体" w:cs="Arial"/>
          <w:sz w:val="24"/>
          <w:highlight w:val="none"/>
        </w:rPr>
        <w:t>2/3</w:t>
      </w:r>
      <w:r>
        <w:rPr>
          <w:rFonts w:hint="eastAsia" w:ascii="宋体" w:hAnsi="宋体" w:cs="Arial"/>
          <w:sz w:val="24"/>
          <w:highlight w:val="none"/>
        </w:rPr>
        <w:t>时</w:t>
      </w:r>
      <w:r>
        <w:rPr>
          <w:rFonts w:ascii="宋体" w:hAnsi="宋体" w:cs="Arial"/>
          <w:sz w:val="24"/>
          <w:highlight w:val="none"/>
        </w:rPr>
        <w:t xml:space="preserve">;  </w:t>
      </w:r>
    </w:p>
    <w:p w14:paraId="248A3B8D">
      <w:pPr>
        <w:tabs>
          <w:tab w:val="left" w:pos="1890"/>
          <w:tab w:val="left" w:pos="2520"/>
          <w:tab w:val="left" w:pos="3150"/>
          <w:tab w:val="left" w:pos="3780"/>
        </w:tabs>
        <w:spacing w:line="312" w:lineRule="auto"/>
        <w:ind w:left="2374" w:leftChars="877" w:hanging="532" w:hangingChars="2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公司未弥补的亏损达股本总额</w:t>
      </w:r>
      <w:r>
        <w:rPr>
          <w:rFonts w:ascii="宋体" w:hAnsi="宋体" w:cs="Arial"/>
          <w:sz w:val="24"/>
          <w:highlight w:val="none"/>
        </w:rPr>
        <w:t>1/3</w:t>
      </w:r>
      <w:r>
        <w:rPr>
          <w:rFonts w:hint="eastAsia" w:ascii="宋体" w:hAnsi="宋体" w:cs="Arial"/>
          <w:sz w:val="24"/>
          <w:highlight w:val="none"/>
        </w:rPr>
        <w:t>时</w:t>
      </w:r>
      <w:r>
        <w:rPr>
          <w:rFonts w:ascii="宋体" w:hAnsi="宋体" w:cs="Arial"/>
          <w:sz w:val="24"/>
          <w:highlight w:val="none"/>
        </w:rPr>
        <w:t xml:space="preserve">;  </w:t>
      </w:r>
    </w:p>
    <w:p w14:paraId="7B9B2999">
      <w:pPr>
        <w:tabs>
          <w:tab w:val="left" w:pos="1890"/>
          <w:tab w:val="left" w:pos="2520"/>
          <w:tab w:val="left" w:pos="3150"/>
          <w:tab w:val="left" w:pos="3780"/>
        </w:tabs>
        <w:spacing w:line="312" w:lineRule="auto"/>
        <w:ind w:left="2374" w:leftChars="877" w:hanging="532" w:hangingChars="2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单独或者合计持有公司</w:t>
      </w:r>
      <w:r>
        <w:rPr>
          <w:rFonts w:ascii="宋体" w:hAnsi="宋体" w:cs="Arial"/>
          <w:sz w:val="24"/>
          <w:highlight w:val="none"/>
        </w:rPr>
        <w:t>10%</w:t>
      </w:r>
      <w:r>
        <w:rPr>
          <w:rFonts w:hint="eastAsia" w:ascii="宋体" w:hAnsi="宋体" w:cs="Arial"/>
          <w:sz w:val="24"/>
          <w:highlight w:val="none"/>
        </w:rPr>
        <w:t>以上股份的股东请求时</w:t>
      </w:r>
      <w:r>
        <w:rPr>
          <w:rFonts w:ascii="宋体" w:hAnsi="宋体" w:cs="Arial"/>
          <w:sz w:val="24"/>
          <w:highlight w:val="none"/>
        </w:rPr>
        <w:t xml:space="preserve">;  </w:t>
      </w:r>
    </w:p>
    <w:p w14:paraId="7D31F67F">
      <w:pPr>
        <w:tabs>
          <w:tab w:val="left" w:pos="1890"/>
          <w:tab w:val="left" w:pos="2520"/>
          <w:tab w:val="left" w:pos="3150"/>
          <w:tab w:val="left" w:pos="3780"/>
        </w:tabs>
        <w:spacing w:line="312" w:lineRule="auto"/>
        <w:ind w:left="2374" w:leftChars="877" w:hanging="532" w:hangingChars="2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董事会认为必要时</w:t>
      </w:r>
      <w:r>
        <w:rPr>
          <w:rFonts w:ascii="宋体" w:hAnsi="宋体" w:cs="Arial"/>
          <w:sz w:val="24"/>
          <w:highlight w:val="none"/>
        </w:rPr>
        <w:t xml:space="preserve">;  </w:t>
      </w:r>
    </w:p>
    <w:p w14:paraId="483B9F9B">
      <w:pPr>
        <w:tabs>
          <w:tab w:val="left" w:pos="1890"/>
          <w:tab w:val="left" w:pos="2520"/>
          <w:tab w:val="left" w:pos="3150"/>
          <w:tab w:val="left" w:pos="3780"/>
        </w:tabs>
        <w:spacing w:line="312" w:lineRule="auto"/>
        <w:ind w:left="2374" w:leftChars="877" w:hanging="532" w:hangingChars="2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审计委员会提议召开时</w:t>
      </w:r>
      <w:r>
        <w:rPr>
          <w:rFonts w:ascii="宋体" w:hAnsi="宋体" w:cs="Arial"/>
          <w:sz w:val="24"/>
          <w:highlight w:val="none"/>
        </w:rPr>
        <w:t xml:space="preserve">;  </w:t>
      </w:r>
    </w:p>
    <w:p w14:paraId="52C39B8A">
      <w:pPr>
        <w:tabs>
          <w:tab w:val="left" w:pos="1890"/>
          <w:tab w:val="left" w:pos="2520"/>
          <w:tab w:val="left" w:pos="3150"/>
          <w:tab w:val="left" w:pos="3780"/>
        </w:tabs>
        <w:spacing w:line="312" w:lineRule="auto"/>
        <w:ind w:left="2374" w:leftChars="877" w:hanging="532" w:hangingChars="2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六</w:t>
      </w:r>
      <w:r>
        <w:rPr>
          <w:rFonts w:ascii="宋体" w:hAnsi="宋体" w:cs="Arial"/>
          <w:sz w:val="24"/>
          <w:highlight w:val="none"/>
        </w:rPr>
        <w:t>)</w:t>
      </w:r>
      <w:r>
        <w:rPr>
          <w:rFonts w:hint="eastAsia" w:ascii="宋体" w:hAnsi="宋体" w:cs="Arial"/>
          <w:sz w:val="24"/>
          <w:highlight w:val="none"/>
        </w:rPr>
        <w:t>法律、行政法规、部门规章或本章程规定的其他情形。</w:t>
      </w:r>
      <w:r>
        <w:rPr>
          <w:rFonts w:ascii="宋体" w:hAnsi="宋体" w:cs="Arial"/>
          <w:sz w:val="24"/>
          <w:highlight w:val="none"/>
        </w:rPr>
        <w:t xml:space="preserve"> </w:t>
      </w:r>
    </w:p>
    <w:p w14:paraId="43B48FC3">
      <w:pPr>
        <w:tabs>
          <w:tab w:val="left" w:pos="1890"/>
          <w:tab w:val="left" w:pos="2520"/>
          <w:tab w:val="left" w:pos="3150"/>
          <w:tab w:val="left" w:pos="3780"/>
        </w:tabs>
        <w:spacing w:line="312" w:lineRule="auto"/>
        <w:rPr>
          <w:rFonts w:ascii="宋体" w:hAnsi="宋体" w:cs="Arial"/>
          <w:sz w:val="24"/>
          <w:highlight w:val="none"/>
        </w:rPr>
      </w:pPr>
    </w:p>
    <w:p w14:paraId="7192D83A">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公司召开股东会的地点为</w:t>
      </w:r>
      <w:r>
        <w:rPr>
          <w:rFonts w:ascii="宋体" w:hAnsi="宋体" w:cs="Arial"/>
          <w:sz w:val="24"/>
          <w:highlight w:val="none"/>
        </w:rPr>
        <w:t xml:space="preserve">: </w:t>
      </w:r>
      <w:r>
        <w:rPr>
          <w:rFonts w:hint="eastAsia" w:ascii="宋体" w:hAnsi="宋体" w:cs="Arial"/>
          <w:sz w:val="24"/>
          <w:highlight w:val="none"/>
        </w:rPr>
        <w:t>浙江省湖州市杨家埠或公司公告中指定的其他地点。</w:t>
      </w:r>
    </w:p>
    <w:p w14:paraId="6A26ABD8">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股东会将设置会场</w:t>
      </w:r>
      <w:r>
        <w:rPr>
          <w:rFonts w:ascii="宋体" w:hAnsi="宋体" w:cs="Arial"/>
          <w:sz w:val="24"/>
          <w:highlight w:val="none"/>
        </w:rPr>
        <w:t xml:space="preserve">, </w:t>
      </w:r>
      <w:r>
        <w:rPr>
          <w:rFonts w:hint="eastAsia" w:ascii="宋体" w:hAnsi="宋体" w:cs="Arial"/>
          <w:sz w:val="24"/>
          <w:highlight w:val="none"/>
        </w:rPr>
        <w:t>以现场会议形式召开。公司还将提供网络投票的方式为股东提供便利。</w:t>
      </w:r>
    </w:p>
    <w:p w14:paraId="10F5AFC2">
      <w:pPr>
        <w:tabs>
          <w:tab w:val="left" w:pos="2520"/>
          <w:tab w:val="left" w:pos="3150"/>
          <w:tab w:val="left" w:pos="3780"/>
        </w:tabs>
        <w:spacing w:line="312" w:lineRule="auto"/>
        <w:ind w:left="1890"/>
        <w:rPr>
          <w:rFonts w:ascii="宋体" w:hAnsi="宋体" w:cs="Arial"/>
          <w:sz w:val="24"/>
          <w:highlight w:val="none"/>
        </w:rPr>
      </w:pPr>
    </w:p>
    <w:p w14:paraId="34DA9E55">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股东会除设置会场以现场形式召开外, 还可以同时采用电子通信方式召开。</w:t>
      </w:r>
    </w:p>
    <w:p w14:paraId="117F0843">
      <w:pPr>
        <w:tabs>
          <w:tab w:val="left" w:pos="2520"/>
          <w:tab w:val="left" w:pos="3150"/>
          <w:tab w:val="left" w:pos="3780"/>
        </w:tabs>
        <w:spacing w:line="312" w:lineRule="auto"/>
        <w:ind w:left="1890"/>
        <w:rPr>
          <w:rFonts w:hint="eastAsia" w:ascii="宋体" w:hAnsi="宋体" w:cs="Arial"/>
          <w:sz w:val="24"/>
          <w:highlight w:val="none"/>
        </w:rPr>
      </w:pPr>
    </w:p>
    <w:p w14:paraId="6A9DC9F8">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现场会议时间、地点的选择应当便于股东参加。发出股东会通知后, 无正当理由, 股东会现场会议召开地点不得变更。确需变更的, 召集人应当在现场会议召开日前至少2个工作日公告并说明原因。</w:t>
      </w:r>
    </w:p>
    <w:p w14:paraId="14B40E9A">
      <w:pPr>
        <w:tabs>
          <w:tab w:val="left" w:pos="2520"/>
          <w:tab w:val="left" w:pos="3150"/>
          <w:tab w:val="left" w:pos="3780"/>
        </w:tabs>
        <w:spacing w:line="312" w:lineRule="auto"/>
        <w:rPr>
          <w:rFonts w:hint="eastAsia" w:ascii="宋体" w:hAnsi="宋体" w:cs="Arial"/>
          <w:sz w:val="24"/>
          <w:highlight w:val="none"/>
        </w:rPr>
      </w:pPr>
    </w:p>
    <w:p w14:paraId="503C9A9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公司召开股东会时将聘请律师对以下问题出具法律意见并公告</w:t>
      </w:r>
      <w:r>
        <w:rPr>
          <w:rFonts w:ascii="宋体" w:hAnsi="宋体" w:cs="Arial"/>
          <w:sz w:val="24"/>
          <w:highlight w:val="none"/>
        </w:rPr>
        <w:t xml:space="preserve">: </w:t>
      </w:r>
    </w:p>
    <w:p w14:paraId="5DC0B8B5">
      <w:pPr>
        <w:tabs>
          <w:tab w:val="left" w:pos="1890"/>
          <w:tab w:val="left" w:pos="3150"/>
          <w:tab w:val="left" w:pos="3780"/>
        </w:tabs>
        <w:spacing w:line="300" w:lineRule="auto"/>
        <w:ind w:left="2854" w:leftChars="942" w:hanging="876" w:hangingChars="3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会议的召集、召开程序是否符合法律、行政法规和本章程的规定</w:t>
      </w:r>
      <w:r>
        <w:rPr>
          <w:rFonts w:ascii="宋体" w:hAnsi="宋体" w:cs="Arial"/>
          <w:sz w:val="24"/>
          <w:highlight w:val="none"/>
        </w:rPr>
        <w:t xml:space="preserve">;  </w:t>
      </w:r>
    </w:p>
    <w:p w14:paraId="7BC142FE">
      <w:pPr>
        <w:tabs>
          <w:tab w:val="left" w:pos="1890"/>
          <w:tab w:val="left" w:pos="3150"/>
          <w:tab w:val="left" w:pos="3780"/>
        </w:tabs>
        <w:spacing w:line="300"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出席会议人员的资格、召集人资格是否合法有效</w:t>
      </w:r>
      <w:r>
        <w:rPr>
          <w:rFonts w:ascii="宋体" w:hAnsi="宋体" w:cs="Arial"/>
          <w:sz w:val="24"/>
          <w:highlight w:val="none"/>
        </w:rPr>
        <w:t xml:space="preserve">;  </w:t>
      </w:r>
    </w:p>
    <w:p w14:paraId="366DA183">
      <w:pPr>
        <w:tabs>
          <w:tab w:val="left" w:pos="1890"/>
          <w:tab w:val="left" w:pos="3150"/>
          <w:tab w:val="left" w:pos="3780"/>
        </w:tabs>
        <w:spacing w:line="300"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会议的表决程序、表决结果是否合法有效</w:t>
      </w:r>
      <w:r>
        <w:rPr>
          <w:rFonts w:ascii="宋体" w:hAnsi="宋体" w:cs="Arial"/>
          <w:sz w:val="24"/>
          <w:highlight w:val="none"/>
        </w:rPr>
        <w:t xml:space="preserve">;  </w:t>
      </w:r>
    </w:p>
    <w:p w14:paraId="02D335A8">
      <w:pPr>
        <w:tabs>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应公司要求对其他有关问题出具法律意见。</w:t>
      </w:r>
    </w:p>
    <w:p w14:paraId="0ED479A3">
      <w:pPr>
        <w:tabs>
          <w:tab w:val="left" w:pos="2520"/>
          <w:tab w:val="left" w:pos="3150"/>
          <w:tab w:val="left" w:pos="3780"/>
        </w:tabs>
        <w:spacing w:line="312" w:lineRule="auto"/>
        <w:ind w:firstLine="2064" w:firstLineChars="860"/>
        <w:rPr>
          <w:rFonts w:ascii="宋体" w:hAnsi="宋体" w:cs="Arial"/>
          <w:sz w:val="24"/>
          <w:highlight w:val="none"/>
        </w:rPr>
      </w:pPr>
    </w:p>
    <w:p w14:paraId="454F30BC">
      <w:pPr>
        <w:rPr>
          <w:rFonts w:ascii="宋体" w:hAnsi="宋体"/>
          <w:sz w:val="24"/>
          <w:highlight w:val="none"/>
        </w:rPr>
      </w:pPr>
    </w:p>
    <w:p w14:paraId="0522ED5D">
      <w:pPr>
        <w:pStyle w:val="3"/>
        <w:spacing w:before="0" w:after="0" w:line="312" w:lineRule="auto"/>
        <w:jc w:val="center"/>
        <w:rPr>
          <w:rFonts w:ascii="宋体" w:hAnsi="宋体" w:eastAsia="宋体" w:cs="Arial"/>
          <w:sz w:val="24"/>
          <w:szCs w:val="24"/>
          <w:highlight w:val="none"/>
        </w:rPr>
      </w:pPr>
      <w:bookmarkStart w:id="29" w:name="_Toc9957"/>
      <w:bookmarkStart w:id="30" w:name="_Toc180912208"/>
      <w:bookmarkStart w:id="31" w:name="_Toc15156"/>
      <w:r>
        <w:rPr>
          <w:rFonts w:hint="eastAsia" w:ascii="宋体" w:hAnsi="宋体" w:eastAsia="宋体" w:cs="Arial"/>
          <w:sz w:val="24"/>
          <w:szCs w:val="24"/>
          <w:highlight w:val="none"/>
        </w:rPr>
        <w:t>第四节  股东会的召集</w:t>
      </w:r>
      <w:bookmarkEnd w:id="29"/>
      <w:bookmarkEnd w:id="30"/>
      <w:bookmarkEnd w:id="31"/>
    </w:p>
    <w:p w14:paraId="78175E2C">
      <w:pPr>
        <w:tabs>
          <w:tab w:val="left" w:pos="2520"/>
          <w:tab w:val="left" w:pos="3150"/>
          <w:tab w:val="left" w:pos="3780"/>
        </w:tabs>
        <w:ind w:left="0"/>
        <w:rPr>
          <w:rFonts w:hint="default" w:ascii="宋体" w:hAnsi="宋体" w:eastAsia="宋体" w:cs="Arial"/>
          <w:sz w:val="24"/>
          <w:szCs w:val="24"/>
          <w:highlight w:val="none"/>
        </w:rPr>
      </w:pPr>
    </w:p>
    <w:p w14:paraId="7E282368">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董事会应当在规定的期限内按时召集股东会。</w:t>
      </w:r>
    </w:p>
    <w:p w14:paraId="44C9B5AB">
      <w:pPr>
        <w:tabs>
          <w:tab w:val="left" w:pos="2520"/>
          <w:tab w:val="left" w:pos="3150"/>
          <w:tab w:val="left" w:pos="3780"/>
        </w:tabs>
        <w:spacing w:line="312" w:lineRule="auto"/>
        <w:ind w:left="1890"/>
        <w:rPr>
          <w:rFonts w:ascii="宋体" w:hAnsi="宋体" w:cs="Arial"/>
          <w:sz w:val="24"/>
          <w:highlight w:val="none"/>
        </w:rPr>
      </w:pPr>
    </w:p>
    <w:p w14:paraId="64DF428E">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经全体独立董事过半数同意,</w:t>
      </w:r>
      <w:r>
        <w:rPr>
          <w:rFonts w:ascii="宋体" w:hAnsi="宋体" w:cs="Arial"/>
          <w:sz w:val="24"/>
          <w:highlight w:val="none"/>
        </w:rPr>
        <w:t xml:space="preserve"> </w:t>
      </w:r>
      <w:r>
        <w:rPr>
          <w:rFonts w:hint="eastAsia" w:ascii="宋体" w:hAnsi="宋体" w:cs="Arial"/>
          <w:sz w:val="24"/>
          <w:highlight w:val="none"/>
        </w:rPr>
        <w:t>独立董事有权向董事会提议召开临时股东会。对独立董事要求召开临时股东会的提议</w:t>
      </w:r>
      <w:r>
        <w:rPr>
          <w:rFonts w:ascii="宋体" w:hAnsi="宋体" w:cs="Arial"/>
          <w:sz w:val="24"/>
          <w:highlight w:val="none"/>
        </w:rPr>
        <w:t xml:space="preserve">, </w:t>
      </w:r>
      <w:r>
        <w:rPr>
          <w:rFonts w:hint="eastAsia" w:ascii="宋体" w:hAnsi="宋体" w:cs="Arial"/>
          <w:sz w:val="24"/>
          <w:highlight w:val="none"/>
        </w:rPr>
        <w:t>董事会应当根据法律、行政法规和本章程的规定</w:t>
      </w:r>
      <w:r>
        <w:rPr>
          <w:rFonts w:ascii="宋体" w:hAnsi="宋体" w:cs="Arial"/>
          <w:sz w:val="24"/>
          <w:highlight w:val="none"/>
        </w:rPr>
        <w:t xml:space="preserve">, </w:t>
      </w:r>
      <w:r>
        <w:rPr>
          <w:rFonts w:hint="eastAsia" w:ascii="宋体" w:hAnsi="宋体" w:cs="Arial"/>
          <w:sz w:val="24"/>
          <w:highlight w:val="none"/>
        </w:rPr>
        <w:t>在收到提议后</w:t>
      </w:r>
      <w:r>
        <w:rPr>
          <w:rFonts w:ascii="宋体" w:hAnsi="宋体" w:cs="Arial"/>
          <w:sz w:val="24"/>
          <w:highlight w:val="none"/>
        </w:rPr>
        <w:t>10</w:t>
      </w:r>
      <w:r>
        <w:rPr>
          <w:rFonts w:hint="eastAsia" w:ascii="宋体" w:hAnsi="宋体" w:cs="Arial"/>
          <w:sz w:val="24"/>
          <w:highlight w:val="none"/>
        </w:rPr>
        <w:t>日内作出同意或不同意召开临时股东会的书面反馈意见。</w:t>
      </w:r>
      <w:r>
        <w:rPr>
          <w:rFonts w:ascii="宋体" w:hAnsi="宋体" w:cs="Arial"/>
          <w:sz w:val="24"/>
          <w:highlight w:val="none"/>
        </w:rPr>
        <w:t xml:space="preserve"> </w:t>
      </w:r>
    </w:p>
    <w:p w14:paraId="15DD7E3B">
      <w:pPr>
        <w:tabs>
          <w:tab w:val="left" w:pos="1890"/>
          <w:tab w:val="left" w:pos="2520"/>
          <w:tab w:val="left" w:pos="3150"/>
          <w:tab w:val="left" w:pos="3780"/>
        </w:tabs>
        <w:spacing w:line="312" w:lineRule="auto"/>
        <w:rPr>
          <w:rFonts w:ascii="宋体" w:hAnsi="宋体" w:cs="Arial"/>
          <w:sz w:val="24"/>
          <w:highlight w:val="none"/>
        </w:rPr>
      </w:pPr>
    </w:p>
    <w:p w14:paraId="4D497CA4">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董事会同意召开临时股东会的</w:t>
      </w:r>
      <w:r>
        <w:rPr>
          <w:rFonts w:ascii="宋体" w:hAnsi="宋体" w:cs="Arial"/>
          <w:sz w:val="24"/>
          <w:highlight w:val="none"/>
        </w:rPr>
        <w:t xml:space="preserve">, </w:t>
      </w:r>
      <w:r>
        <w:rPr>
          <w:rFonts w:hint="eastAsia" w:ascii="宋体" w:hAnsi="宋体" w:cs="Arial"/>
          <w:sz w:val="24"/>
          <w:highlight w:val="none"/>
        </w:rPr>
        <w:t>将在作出董事会决议后的</w:t>
      </w:r>
      <w:r>
        <w:rPr>
          <w:rFonts w:ascii="宋体" w:hAnsi="宋体" w:cs="Arial"/>
          <w:sz w:val="24"/>
          <w:highlight w:val="none"/>
        </w:rPr>
        <w:t>5</w:t>
      </w:r>
      <w:r>
        <w:rPr>
          <w:rFonts w:hint="eastAsia" w:ascii="宋体" w:hAnsi="宋体" w:cs="Arial"/>
          <w:sz w:val="24"/>
          <w:highlight w:val="none"/>
        </w:rPr>
        <w:t>日内发出召开股东会的通知</w:t>
      </w:r>
      <w:r>
        <w:rPr>
          <w:rFonts w:ascii="宋体" w:hAnsi="宋体" w:cs="Arial"/>
          <w:sz w:val="24"/>
          <w:highlight w:val="none"/>
        </w:rPr>
        <w:t xml:space="preserve">; </w:t>
      </w:r>
      <w:r>
        <w:rPr>
          <w:rFonts w:hint="eastAsia" w:ascii="宋体" w:hAnsi="宋体" w:cs="Arial"/>
          <w:sz w:val="24"/>
          <w:highlight w:val="none"/>
        </w:rPr>
        <w:t>董事会不同意召开临时股东会的</w:t>
      </w:r>
      <w:r>
        <w:rPr>
          <w:rFonts w:ascii="宋体" w:hAnsi="宋体" w:cs="Arial"/>
          <w:sz w:val="24"/>
          <w:highlight w:val="none"/>
        </w:rPr>
        <w:t xml:space="preserve">, </w:t>
      </w:r>
      <w:r>
        <w:rPr>
          <w:rFonts w:hint="eastAsia" w:ascii="宋体" w:hAnsi="宋体" w:cs="Arial"/>
          <w:sz w:val="24"/>
          <w:highlight w:val="none"/>
        </w:rPr>
        <w:t>将说明理由并公告。</w:t>
      </w:r>
    </w:p>
    <w:p w14:paraId="718F46DE">
      <w:pPr>
        <w:tabs>
          <w:tab w:val="left" w:pos="1890"/>
          <w:tab w:val="left" w:pos="2520"/>
          <w:tab w:val="left" w:pos="3150"/>
          <w:tab w:val="left" w:pos="3780"/>
        </w:tabs>
        <w:spacing w:line="312" w:lineRule="auto"/>
        <w:rPr>
          <w:rFonts w:ascii="宋体" w:hAnsi="宋体" w:cs="Arial"/>
          <w:sz w:val="24"/>
          <w:highlight w:val="none"/>
        </w:rPr>
      </w:pPr>
    </w:p>
    <w:p w14:paraId="73F767B0">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审计委员会有权向董事会提议召开临时股东会</w:t>
      </w:r>
      <w:r>
        <w:rPr>
          <w:rFonts w:ascii="宋体" w:hAnsi="宋体" w:cs="Arial"/>
          <w:sz w:val="24"/>
          <w:highlight w:val="none"/>
        </w:rPr>
        <w:t xml:space="preserve">, </w:t>
      </w:r>
      <w:r>
        <w:rPr>
          <w:rFonts w:hint="eastAsia" w:ascii="宋体" w:hAnsi="宋体" w:cs="Arial"/>
          <w:sz w:val="24"/>
          <w:highlight w:val="none"/>
        </w:rPr>
        <w:t>并应当以书面形式向董事会提出。董事会应当根据法律、行政法规和本章程的规定</w:t>
      </w:r>
      <w:r>
        <w:rPr>
          <w:rFonts w:ascii="宋体" w:hAnsi="宋体" w:cs="Arial"/>
          <w:sz w:val="24"/>
          <w:highlight w:val="none"/>
        </w:rPr>
        <w:t xml:space="preserve">, </w:t>
      </w:r>
      <w:r>
        <w:rPr>
          <w:rFonts w:hint="eastAsia" w:ascii="宋体" w:hAnsi="宋体" w:cs="Arial"/>
          <w:sz w:val="24"/>
          <w:highlight w:val="none"/>
        </w:rPr>
        <w:t>在收到提案后</w:t>
      </w:r>
      <w:r>
        <w:rPr>
          <w:rFonts w:ascii="宋体" w:hAnsi="宋体" w:cs="Arial"/>
          <w:sz w:val="24"/>
          <w:highlight w:val="none"/>
        </w:rPr>
        <w:t>10</w:t>
      </w:r>
      <w:r>
        <w:rPr>
          <w:rFonts w:hint="eastAsia" w:ascii="宋体" w:hAnsi="宋体" w:cs="Arial"/>
          <w:sz w:val="24"/>
          <w:highlight w:val="none"/>
        </w:rPr>
        <w:t>日内提出同意或不同意召开临时股东会的书面反馈意见。</w:t>
      </w:r>
      <w:r>
        <w:rPr>
          <w:rFonts w:ascii="宋体" w:hAnsi="宋体" w:cs="Arial"/>
          <w:sz w:val="24"/>
          <w:highlight w:val="none"/>
        </w:rPr>
        <w:t xml:space="preserve"> </w:t>
      </w:r>
    </w:p>
    <w:p w14:paraId="5F323F12">
      <w:pPr>
        <w:tabs>
          <w:tab w:val="left" w:pos="1890"/>
          <w:tab w:val="left" w:pos="2520"/>
          <w:tab w:val="left" w:pos="3150"/>
          <w:tab w:val="left" w:pos="3780"/>
        </w:tabs>
        <w:spacing w:line="312" w:lineRule="auto"/>
        <w:rPr>
          <w:rFonts w:ascii="宋体" w:hAnsi="宋体" w:cs="Arial"/>
          <w:sz w:val="24"/>
          <w:highlight w:val="none"/>
        </w:rPr>
      </w:pPr>
    </w:p>
    <w:p w14:paraId="693DC1FD">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董事会同意召开临时股东会的</w:t>
      </w:r>
      <w:r>
        <w:rPr>
          <w:rFonts w:ascii="宋体" w:hAnsi="宋体" w:cs="Arial"/>
          <w:sz w:val="24"/>
          <w:highlight w:val="none"/>
        </w:rPr>
        <w:t xml:space="preserve">, </w:t>
      </w:r>
      <w:r>
        <w:rPr>
          <w:rFonts w:hint="eastAsia" w:ascii="宋体" w:hAnsi="宋体" w:cs="Arial"/>
          <w:sz w:val="24"/>
          <w:highlight w:val="none"/>
        </w:rPr>
        <w:t>将在作出董事会决议后的</w:t>
      </w:r>
      <w:r>
        <w:rPr>
          <w:rFonts w:ascii="宋体" w:hAnsi="宋体" w:cs="Arial"/>
          <w:sz w:val="24"/>
          <w:highlight w:val="none"/>
        </w:rPr>
        <w:t>5</w:t>
      </w:r>
      <w:r>
        <w:rPr>
          <w:rFonts w:hint="eastAsia" w:ascii="宋体" w:hAnsi="宋体" w:cs="Arial"/>
          <w:sz w:val="24"/>
          <w:highlight w:val="none"/>
        </w:rPr>
        <w:t>日内发出召开股东会的通知</w:t>
      </w:r>
      <w:r>
        <w:rPr>
          <w:rFonts w:ascii="宋体" w:hAnsi="宋体" w:cs="Arial"/>
          <w:sz w:val="24"/>
          <w:highlight w:val="none"/>
        </w:rPr>
        <w:t xml:space="preserve">, </w:t>
      </w:r>
      <w:r>
        <w:rPr>
          <w:rFonts w:hint="eastAsia" w:ascii="宋体" w:hAnsi="宋体" w:cs="Arial"/>
          <w:sz w:val="24"/>
          <w:highlight w:val="none"/>
        </w:rPr>
        <w:t>通知中对原提议的变更</w:t>
      </w:r>
      <w:r>
        <w:rPr>
          <w:rFonts w:ascii="宋体" w:hAnsi="宋体" w:cs="Arial"/>
          <w:sz w:val="24"/>
          <w:highlight w:val="none"/>
        </w:rPr>
        <w:t xml:space="preserve">, </w:t>
      </w:r>
      <w:r>
        <w:rPr>
          <w:rFonts w:hint="eastAsia" w:ascii="宋体" w:hAnsi="宋体" w:cs="Arial"/>
          <w:sz w:val="24"/>
          <w:highlight w:val="none"/>
        </w:rPr>
        <w:t>应征得审计委员会的同意。</w:t>
      </w:r>
      <w:r>
        <w:rPr>
          <w:rFonts w:ascii="宋体" w:hAnsi="宋体" w:cs="Arial"/>
          <w:sz w:val="24"/>
          <w:highlight w:val="none"/>
        </w:rPr>
        <w:t xml:space="preserve"> </w:t>
      </w:r>
    </w:p>
    <w:p w14:paraId="7FAEF573">
      <w:pPr>
        <w:tabs>
          <w:tab w:val="left" w:pos="1890"/>
          <w:tab w:val="left" w:pos="2160"/>
          <w:tab w:val="left" w:pos="2520"/>
          <w:tab w:val="left" w:pos="3150"/>
          <w:tab w:val="left" w:pos="3780"/>
        </w:tabs>
        <w:spacing w:line="312" w:lineRule="auto"/>
        <w:ind w:left="1979" w:leftChars="858" w:hanging="177" w:hangingChars="74"/>
        <w:rPr>
          <w:rFonts w:ascii="宋体" w:hAnsi="宋体" w:cs="Arial"/>
          <w:sz w:val="24"/>
          <w:highlight w:val="none"/>
        </w:rPr>
      </w:pPr>
    </w:p>
    <w:p w14:paraId="71B01E42">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董事会不同意召开临时股东会</w:t>
      </w:r>
      <w:r>
        <w:rPr>
          <w:rFonts w:ascii="宋体" w:hAnsi="宋体" w:cs="Arial"/>
          <w:sz w:val="24"/>
          <w:highlight w:val="none"/>
        </w:rPr>
        <w:t xml:space="preserve">, </w:t>
      </w:r>
      <w:r>
        <w:rPr>
          <w:rFonts w:hint="eastAsia" w:ascii="宋体" w:hAnsi="宋体" w:cs="Arial"/>
          <w:sz w:val="24"/>
          <w:highlight w:val="none"/>
        </w:rPr>
        <w:t>或者在收到提案后</w:t>
      </w:r>
      <w:r>
        <w:rPr>
          <w:rFonts w:ascii="宋体" w:hAnsi="宋体" w:cs="Arial"/>
          <w:sz w:val="24"/>
          <w:highlight w:val="none"/>
        </w:rPr>
        <w:t>10</w:t>
      </w:r>
      <w:r>
        <w:rPr>
          <w:rFonts w:hint="eastAsia" w:ascii="宋体" w:hAnsi="宋体" w:cs="Arial"/>
          <w:sz w:val="24"/>
          <w:highlight w:val="none"/>
        </w:rPr>
        <w:t>日内未作出反馈的</w:t>
      </w:r>
      <w:r>
        <w:rPr>
          <w:rFonts w:ascii="宋体" w:hAnsi="宋体" w:cs="Arial"/>
          <w:sz w:val="24"/>
          <w:highlight w:val="none"/>
        </w:rPr>
        <w:t xml:space="preserve">, </w:t>
      </w:r>
      <w:r>
        <w:rPr>
          <w:rFonts w:hint="eastAsia" w:ascii="宋体" w:hAnsi="宋体" w:cs="Arial"/>
          <w:sz w:val="24"/>
          <w:highlight w:val="none"/>
        </w:rPr>
        <w:t>视为董事会不能履行或者不履行召集股东会会议职责</w:t>
      </w:r>
      <w:r>
        <w:rPr>
          <w:rFonts w:ascii="宋体" w:hAnsi="宋体" w:cs="Arial"/>
          <w:sz w:val="24"/>
          <w:highlight w:val="none"/>
        </w:rPr>
        <w:t xml:space="preserve">, </w:t>
      </w:r>
      <w:r>
        <w:rPr>
          <w:rFonts w:hint="eastAsia" w:ascii="宋体" w:hAnsi="宋体" w:cs="Arial"/>
          <w:sz w:val="24"/>
          <w:highlight w:val="none"/>
        </w:rPr>
        <w:t>审计委员会可以自行召集和主持。</w:t>
      </w:r>
      <w:r>
        <w:rPr>
          <w:rFonts w:ascii="宋体" w:hAnsi="宋体" w:cs="Arial"/>
          <w:sz w:val="24"/>
          <w:highlight w:val="none"/>
        </w:rPr>
        <w:t xml:space="preserve"> </w:t>
      </w:r>
    </w:p>
    <w:p w14:paraId="40C82613">
      <w:pPr>
        <w:tabs>
          <w:tab w:val="left" w:pos="1890"/>
          <w:tab w:val="left" w:pos="2520"/>
          <w:tab w:val="left" w:pos="3150"/>
          <w:tab w:val="left" w:pos="3780"/>
        </w:tabs>
        <w:spacing w:line="312" w:lineRule="auto"/>
        <w:rPr>
          <w:rFonts w:ascii="宋体" w:hAnsi="宋体" w:cs="Arial"/>
          <w:sz w:val="24"/>
          <w:highlight w:val="none"/>
        </w:rPr>
      </w:pPr>
    </w:p>
    <w:p w14:paraId="612E8AB8">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单独或者合计持有公司</w:t>
      </w:r>
      <w:r>
        <w:rPr>
          <w:rFonts w:ascii="宋体" w:hAnsi="宋体" w:cs="Arial"/>
          <w:sz w:val="24"/>
          <w:highlight w:val="none"/>
        </w:rPr>
        <w:t>10%</w:t>
      </w:r>
      <w:r>
        <w:rPr>
          <w:rFonts w:hint="eastAsia" w:ascii="宋体" w:hAnsi="宋体" w:cs="Arial"/>
          <w:sz w:val="24"/>
          <w:highlight w:val="none"/>
        </w:rPr>
        <w:t>以上股份的股东有权向董事会请求召开临时股东会</w:t>
      </w:r>
      <w:r>
        <w:rPr>
          <w:rFonts w:ascii="宋体" w:hAnsi="宋体" w:cs="Arial"/>
          <w:sz w:val="24"/>
          <w:highlight w:val="none"/>
        </w:rPr>
        <w:t xml:space="preserve">, </w:t>
      </w:r>
      <w:r>
        <w:rPr>
          <w:rFonts w:hint="eastAsia" w:ascii="宋体" w:hAnsi="宋体" w:cs="Arial"/>
          <w:sz w:val="24"/>
          <w:highlight w:val="none"/>
        </w:rPr>
        <w:t>并应当以书面形式向董事会提出。董事会应当根据法律、行政法规和本章程的规定</w:t>
      </w:r>
      <w:r>
        <w:rPr>
          <w:rFonts w:ascii="宋体" w:hAnsi="宋体" w:cs="Arial"/>
          <w:sz w:val="24"/>
          <w:highlight w:val="none"/>
        </w:rPr>
        <w:t xml:space="preserve">, </w:t>
      </w:r>
      <w:r>
        <w:rPr>
          <w:rFonts w:hint="eastAsia" w:ascii="宋体" w:hAnsi="宋体" w:cs="Arial"/>
          <w:sz w:val="24"/>
          <w:highlight w:val="none"/>
        </w:rPr>
        <w:t>在收到请求后</w:t>
      </w:r>
      <w:r>
        <w:rPr>
          <w:rFonts w:ascii="宋体" w:hAnsi="宋体" w:cs="Arial"/>
          <w:sz w:val="24"/>
          <w:highlight w:val="none"/>
        </w:rPr>
        <w:t>10</w:t>
      </w:r>
      <w:r>
        <w:rPr>
          <w:rFonts w:hint="eastAsia" w:ascii="宋体" w:hAnsi="宋体" w:cs="Arial"/>
          <w:sz w:val="24"/>
          <w:highlight w:val="none"/>
        </w:rPr>
        <w:t>日内提出同意或不同意召开临时股东会的书面反馈意见。</w:t>
      </w:r>
    </w:p>
    <w:p w14:paraId="63DF55BB">
      <w:pPr>
        <w:tabs>
          <w:tab w:val="left" w:pos="1890"/>
          <w:tab w:val="left" w:pos="2520"/>
          <w:tab w:val="left" w:pos="3150"/>
          <w:tab w:val="left" w:pos="3780"/>
        </w:tabs>
        <w:spacing w:line="312" w:lineRule="auto"/>
        <w:rPr>
          <w:rFonts w:ascii="宋体" w:hAnsi="宋体" w:cs="Arial"/>
          <w:sz w:val="24"/>
          <w:highlight w:val="none"/>
        </w:rPr>
      </w:pPr>
    </w:p>
    <w:p w14:paraId="048DEE84">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董事会同意召开临时股东会的</w:t>
      </w:r>
      <w:r>
        <w:rPr>
          <w:rFonts w:ascii="宋体" w:hAnsi="宋体" w:cs="Arial"/>
          <w:sz w:val="24"/>
          <w:highlight w:val="none"/>
        </w:rPr>
        <w:t xml:space="preserve">, </w:t>
      </w:r>
      <w:r>
        <w:rPr>
          <w:rFonts w:hint="eastAsia" w:ascii="宋体" w:hAnsi="宋体" w:cs="Arial"/>
          <w:sz w:val="24"/>
          <w:highlight w:val="none"/>
        </w:rPr>
        <w:t>应当在作出董事会决议后的</w:t>
      </w:r>
      <w:r>
        <w:rPr>
          <w:rFonts w:ascii="宋体" w:hAnsi="宋体" w:cs="Arial"/>
          <w:sz w:val="24"/>
          <w:highlight w:val="none"/>
        </w:rPr>
        <w:t>5</w:t>
      </w:r>
      <w:r>
        <w:rPr>
          <w:rFonts w:hint="eastAsia" w:ascii="宋体" w:hAnsi="宋体" w:cs="Arial"/>
          <w:sz w:val="24"/>
          <w:highlight w:val="none"/>
        </w:rPr>
        <w:t>日内发出召开股东会的通知</w:t>
      </w:r>
      <w:r>
        <w:rPr>
          <w:rFonts w:ascii="宋体" w:hAnsi="宋体" w:cs="Arial"/>
          <w:sz w:val="24"/>
          <w:highlight w:val="none"/>
        </w:rPr>
        <w:t xml:space="preserve">, </w:t>
      </w:r>
      <w:r>
        <w:rPr>
          <w:rFonts w:hint="eastAsia" w:ascii="宋体" w:hAnsi="宋体" w:cs="Arial"/>
          <w:sz w:val="24"/>
          <w:highlight w:val="none"/>
        </w:rPr>
        <w:t>通知中对原请求的变更</w:t>
      </w:r>
      <w:r>
        <w:rPr>
          <w:rFonts w:ascii="宋体" w:hAnsi="宋体" w:cs="Arial"/>
          <w:sz w:val="24"/>
          <w:highlight w:val="none"/>
        </w:rPr>
        <w:t xml:space="preserve">, </w:t>
      </w:r>
      <w:r>
        <w:rPr>
          <w:rFonts w:hint="eastAsia" w:ascii="宋体" w:hAnsi="宋体" w:cs="Arial"/>
          <w:sz w:val="24"/>
          <w:highlight w:val="none"/>
        </w:rPr>
        <w:t>应当征得相关股东的同意。</w:t>
      </w:r>
      <w:r>
        <w:rPr>
          <w:rFonts w:ascii="宋体" w:hAnsi="宋体" w:cs="Arial"/>
          <w:sz w:val="24"/>
          <w:highlight w:val="none"/>
        </w:rPr>
        <w:t xml:space="preserve"> </w:t>
      </w:r>
      <w:r>
        <w:rPr>
          <w:rFonts w:ascii="宋体" w:hAnsi="宋体" w:cs="Arial"/>
          <w:sz w:val="24"/>
          <w:highlight w:val="none"/>
        </w:rPr>
        <w:br w:type="textWrapping"/>
      </w:r>
    </w:p>
    <w:p w14:paraId="778F737B">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董事会不同意召开临时股东会</w:t>
      </w:r>
      <w:r>
        <w:rPr>
          <w:rFonts w:ascii="宋体" w:hAnsi="宋体" w:cs="Arial"/>
          <w:sz w:val="24"/>
          <w:highlight w:val="none"/>
        </w:rPr>
        <w:t xml:space="preserve">, </w:t>
      </w:r>
      <w:r>
        <w:rPr>
          <w:rFonts w:hint="eastAsia" w:ascii="宋体" w:hAnsi="宋体" w:cs="Arial"/>
          <w:sz w:val="24"/>
          <w:highlight w:val="none"/>
        </w:rPr>
        <w:t>或者在收到请求后</w:t>
      </w:r>
      <w:r>
        <w:rPr>
          <w:rFonts w:ascii="宋体" w:hAnsi="宋体" w:cs="Arial"/>
          <w:sz w:val="24"/>
          <w:highlight w:val="none"/>
        </w:rPr>
        <w:t>10</w:t>
      </w:r>
      <w:r>
        <w:rPr>
          <w:rFonts w:hint="eastAsia" w:ascii="宋体" w:hAnsi="宋体" w:cs="Arial"/>
          <w:sz w:val="24"/>
          <w:highlight w:val="none"/>
        </w:rPr>
        <w:t>日内未作出反馈的</w:t>
      </w:r>
      <w:r>
        <w:rPr>
          <w:rFonts w:ascii="宋体" w:hAnsi="宋体" w:cs="Arial"/>
          <w:sz w:val="24"/>
          <w:highlight w:val="none"/>
        </w:rPr>
        <w:t xml:space="preserve">, </w:t>
      </w:r>
      <w:r>
        <w:rPr>
          <w:rFonts w:hint="eastAsia" w:ascii="宋体" w:hAnsi="宋体" w:cs="Arial"/>
          <w:sz w:val="24"/>
          <w:highlight w:val="none"/>
        </w:rPr>
        <w:t>单独或者合计持有公司</w:t>
      </w:r>
      <w:r>
        <w:rPr>
          <w:rFonts w:ascii="宋体" w:hAnsi="宋体" w:cs="Arial"/>
          <w:sz w:val="24"/>
          <w:highlight w:val="none"/>
        </w:rPr>
        <w:t>10%</w:t>
      </w:r>
      <w:r>
        <w:rPr>
          <w:rFonts w:hint="eastAsia" w:ascii="宋体" w:hAnsi="宋体" w:cs="Arial"/>
          <w:sz w:val="24"/>
          <w:highlight w:val="none"/>
        </w:rPr>
        <w:t>以上股份的股东有权向审计委员会提议召开临时股东会</w:t>
      </w:r>
      <w:r>
        <w:rPr>
          <w:rFonts w:ascii="宋体" w:hAnsi="宋体" w:cs="Arial"/>
          <w:sz w:val="24"/>
          <w:highlight w:val="none"/>
        </w:rPr>
        <w:t xml:space="preserve">, </w:t>
      </w:r>
      <w:r>
        <w:rPr>
          <w:rFonts w:hint="eastAsia" w:ascii="宋体" w:hAnsi="宋体" w:cs="Arial"/>
          <w:sz w:val="24"/>
          <w:highlight w:val="none"/>
        </w:rPr>
        <w:t>并应当以书面形式向审计委员会提出请求。</w:t>
      </w:r>
      <w:r>
        <w:rPr>
          <w:rFonts w:ascii="宋体" w:hAnsi="宋体" w:cs="Arial"/>
          <w:sz w:val="24"/>
          <w:highlight w:val="none"/>
        </w:rPr>
        <w:t xml:space="preserve"> </w:t>
      </w:r>
      <w:r>
        <w:rPr>
          <w:rFonts w:ascii="宋体" w:hAnsi="宋体" w:cs="Arial"/>
          <w:sz w:val="24"/>
          <w:highlight w:val="none"/>
        </w:rPr>
        <w:br w:type="textWrapping"/>
      </w:r>
    </w:p>
    <w:p w14:paraId="6AC31DA8">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审计委员会同意召开临时股东会的</w:t>
      </w:r>
      <w:r>
        <w:rPr>
          <w:rFonts w:ascii="宋体" w:hAnsi="宋体" w:cs="Arial"/>
          <w:sz w:val="24"/>
          <w:highlight w:val="none"/>
        </w:rPr>
        <w:t xml:space="preserve">, </w:t>
      </w:r>
      <w:r>
        <w:rPr>
          <w:rFonts w:hint="eastAsia" w:ascii="宋体" w:hAnsi="宋体" w:cs="Arial"/>
          <w:sz w:val="24"/>
          <w:highlight w:val="none"/>
        </w:rPr>
        <w:t>应在收到请求</w:t>
      </w:r>
      <w:r>
        <w:rPr>
          <w:rFonts w:ascii="宋体" w:hAnsi="宋体" w:cs="Arial"/>
          <w:sz w:val="24"/>
          <w:highlight w:val="none"/>
        </w:rPr>
        <w:t>5</w:t>
      </w:r>
      <w:r>
        <w:rPr>
          <w:rFonts w:hint="eastAsia" w:ascii="宋体" w:hAnsi="宋体" w:cs="Arial"/>
          <w:sz w:val="24"/>
          <w:highlight w:val="none"/>
        </w:rPr>
        <w:t>日内发出召开股东会的通知</w:t>
      </w:r>
      <w:r>
        <w:rPr>
          <w:rFonts w:ascii="宋体" w:hAnsi="宋体" w:cs="Arial"/>
          <w:sz w:val="24"/>
          <w:highlight w:val="none"/>
        </w:rPr>
        <w:t xml:space="preserve">, </w:t>
      </w:r>
      <w:r>
        <w:rPr>
          <w:rFonts w:hint="eastAsia" w:ascii="宋体" w:hAnsi="宋体" w:cs="Arial"/>
          <w:sz w:val="24"/>
          <w:highlight w:val="none"/>
        </w:rPr>
        <w:t>通知中对原提案的变更</w:t>
      </w:r>
      <w:r>
        <w:rPr>
          <w:rFonts w:ascii="宋体" w:hAnsi="宋体" w:cs="Arial"/>
          <w:sz w:val="24"/>
          <w:highlight w:val="none"/>
        </w:rPr>
        <w:t xml:space="preserve">, </w:t>
      </w:r>
      <w:r>
        <w:rPr>
          <w:rFonts w:hint="eastAsia" w:ascii="宋体" w:hAnsi="宋体" w:cs="Arial"/>
          <w:sz w:val="24"/>
          <w:highlight w:val="none"/>
        </w:rPr>
        <w:t>应当征得相关股东的同意。</w:t>
      </w:r>
      <w:r>
        <w:rPr>
          <w:rFonts w:ascii="宋体" w:hAnsi="宋体" w:cs="Arial"/>
          <w:sz w:val="24"/>
          <w:highlight w:val="none"/>
        </w:rPr>
        <w:t xml:space="preserve"> </w:t>
      </w:r>
      <w:r>
        <w:rPr>
          <w:rFonts w:ascii="宋体" w:hAnsi="宋体" w:cs="Arial"/>
          <w:sz w:val="24"/>
          <w:highlight w:val="none"/>
        </w:rPr>
        <w:br w:type="textWrapping"/>
      </w:r>
    </w:p>
    <w:p w14:paraId="14EB2CFC">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审计委员会未在规定期限内发出股东会通知的</w:t>
      </w:r>
      <w:r>
        <w:rPr>
          <w:rFonts w:ascii="宋体" w:hAnsi="宋体" w:cs="Arial"/>
          <w:sz w:val="24"/>
          <w:highlight w:val="none"/>
        </w:rPr>
        <w:t xml:space="preserve">, </w:t>
      </w:r>
      <w:r>
        <w:rPr>
          <w:rFonts w:hint="eastAsia" w:ascii="宋体" w:hAnsi="宋体" w:cs="Arial"/>
          <w:sz w:val="24"/>
          <w:highlight w:val="none"/>
        </w:rPr>
        <w:t>视为审计委员会不召集和主持股东会</w:t>
      </w:r>
      <w:r>
        <w:rPr>
          <w:rFonts w:ascii="宋体" w:hAnsi="宋体" w:cs="Arial"/>
          <w:sz w:val="24"/>
          <w:highlight w:val="none"/>
        </w:rPr>
        <w:t xml:space="preserve">, </w:t>
      </w:r>
      <w:r>
        <w:rPr>
          <w:rFonts w:hint="eastAsia" w:ascii="宋体" w:hAnsi="宋体" w:cs="Arial"/>
          <w:sz w:val="24"/>
          <w:highlight w:val="none"/>
        </w:rPr>
        <w:t>连续</w:t>
      </w:r>
      <w:r>
        <w:rPr>
          <w:rFonts w:ascii="宋体" w:hAnsi="宋体" w:cs="Arial"/>
          <w:sz w:val="24"/>
          <w:highlight w:val="none"/>
        </w:rPr>
        <w:t>90</w:t>
      </w:r>
      <w:r>
        <w:rPr>
          <w:rFonts w:hint="eastAsia" w:ascii="宋体" w:hAnsi="宋体" w:cs="Arial"/>
          <w:sz w:val="24"/>
          <w:highlight w:val="none"/>
        </w:rPr>
        <w:t>日以上单独或者合计持有公司</w:t>
      </w:r>
      <w:r>
        <w:rPr>
          <w:rFonts w:ascii="宋体" w:hAnsi="宋体" w:cs="Arial"/>
          <w:sz w:val="24"/>
          <w:highlight w:val="none"/>
        </w:rPr>
        <w:t>10%</w:t>
      </w:r>
      <w:r>
        <w:rPr>
          <w:rFonts w:hint="eastAsia" w:ascii="宋体" w:hAnsi="宋体" w:cs="Arial"/>
          <w:sz w:val="24"/>
          <w:highlight w:val="none"/>
        </w:rPr>
        <w:t>以上股份的股东可以自行召集和主持。</w:t>
      </w:r>
      <w:r>
        <w:rPr>
          <w:rFonts w:ascii="宋体" w:hAnsi="宋体" w:cs="Arial"/>
          <w:sz w:val="24"/>
          <w:highlight w:val="none"/>
        </w:rPr>
        <w:t xml:space="preserve"> </w:t>
      </w:r>
      <w:r>
        <w:rPr>
          <w:rFonts w:ascii="宋体" w:hAnsi="宋体" w:cs="Arial"/>
          <w:sz w:val="24"/>
          <w:highlight w:val="none"/>
        </w:rPr>
        <w:br w:type="textWrapping"/>
      </w:r>
    </w:p>
    <w:p w14:paraId="268C5AE8">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审计委员会或股东决定自行召集股东会的</w:t>
      </w:r>
      <w:r>
        <w:rPr>
          <w:rFonts w:ascii="宋体" w:hAnsi="宋体" w:cs="Arial"/>
          <w:sz w:val="24"/>
          <w:highlight w:val="none"/>
        </w:rPr>
        <w:t xml:space="preserve">, </w:t>
      </w:r>
      <w:r>
        <w:rPr>
          <w:rFonts w:hint="eastAsia" w:ascii="宋体" w:hAnsi="宋体" w:cs="Arial"/>
          <w:sz w:val="24"/>
          <w:highlight w:val="none"/>
        </w:rPr>
        <w:t>须书面通知董事会,</w:t>
      </w:r>
      <w:r>
        <w:rPr>
          <w:rFonts w:ascii="宋体" w:hAnsi="宋体" w:cs="Arial"/>
          <w:sz w:val="24"/>
          <w:highlight w:val="none"/>
        </w:rPr>
        <w:t xml:space="preserve"> </w:t>
      </w:r>
      <w:r>
        <w:rPr>
          <w:rFonts w:hint="eastAsia" w:ascii="宋体" w:hAnsi="宋体" w:cs="Arial"/>
          <w:sz w:val="24"/>
          <w:highlight w:val="none"/>
        </w:rPr>
        <w:t>同时向深圳证券交易所备案。</w:t>
      </w:r>
    </w:p>
    <w:p w14:paraId="188A3663">
      <w:pPr>
        <w:tabs>
          <w:tab w:val="left" w:pos="1890"/>
          <w:tab w:val="left" w:pos="2520"/>
          <w:tab w:val="left" w:pos="3150"/>
          <w:tab w:val="left" w:pos="3780"/>
        </w:tabs>
        <w:spacing w:line="312" w:lineRule="auto"/>
        <w:rPr>
          <w:rFonts w:ascii="宋体" w:hAnsi="宋体" w:cs="Arial"/>
          <w:sz w:val="24"/>
          <w:highlight w:val="none"/>
        </w:rPr>
      </w:pPr>
    </w:p>
    <w:p w14:paraId="5F67E791">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在股东会决议公告前</w:t>
      </w:r>
      <w:r>
        <w:rPr>
          <w:rFonts w:ascii="宋体" w:hAnsi="宋体" w:cs="Arial"/>
          <w:sz w:val="24"/>
          <w:highlight w:val="none"/>
        </w:rPr>
        <w:t xml:space="preserve">, </w:t>
      </w:r>
      <w:r>
        <w:rPr>
          <w:rFonts w:hint="eastAsia" w:ascii="宋体" w:hAnsi="宋体" w:cs="Arial"/>
          <w:sz w:val="24"/>
          <w:highlight w:val="none"/>
        </w:rPr>
        <w:t>召集股东持股比例不得低于</w:t>
      </w:r>
      <w:r>
        <w:rPr>
          <w:rFonts w:ascii="宋体" w:hAnsi="宋体" w:cs="Arial"/>
          <w:sz w:val="24"/>
          <w:highlight w:val="none"/>
        </w:rPr>
        <w:t>10%</w:t>
      </w:r>
      <w:r>
        <w:rPr>
          <w:rFonts w:hint="eastAsia" w:ascii="宋体" w:hAnsi="宋体" w:cs="Arial"/>
          <w:sz w:val="24"/>
          <w:highlight w:val="none"/>
        </w:rPr>
        <w:t>, 召集股东应当在不晚于发出股东会通知时, 承诺自提议召开股东会之日至股东会召开日期间不减持其所持公司股份并披露。</w:t>
      </w:r>
    </w:p>
    <w:p w14:paraId="32386479">
      <w:pPr>
        <w:tabs>
          <w:tab w:val="left" w:pos="1890"/>
          <w:tab w:val="left" w:pos="2520"/>
          <w:tab w:val="left" w:pos="3150"/>
          <w:tab w:val="left" w:pos="3780"/>
        </w:tabs>
        <w:spacing w:line="312" w:lineRule="auto"/>
        <w:ind w:firstLine="1970" w:firstLineChars="821"/>
        <w:rPr>
          <w:rFonts w:ascii="宋体" w:hAnsi="宋体" w:cs="Arial"/>
          <w:sz w:val="24"/>
          <w:highlight w:val="none"/>
        </w:rPr>
      </w:pPr>
    </w:p>
    <w:p w14:paraId="0842EE4E">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审计委员会或召集股东应在发出股东会通知及股东会决议公告时</w:t>
      </w:r>
      <w:r>
        <w:rPr>
          <w:rFonts w:ascii="宋体" w:hAnsi="宋体" w:cs="Arial"/>
          <w:sz w:val="24"/>
          <w:highlight w:val="none"/>
        </w:rPr>
        <w:t xml:space="preserve">, </w:t>
      </w:r>
      <w:r>
        <w:rPr>
          <w:rFonts w:hint="eastAsia" w:ascii="宋体" w:hAnsi="宋体" w:cs="Arial"/>
          <w:sz w:val="24"/>
          <w:highlight w:val="none"/>
        </w:rPr>
        <w:t>向中国证监会派出机构和深圳交易所提交有关证明材料。对于审计委员会或股东自行召集的股东会</w:t>
      </w:r>
      <w:r>
        <w:rPr>
          <w:rFonts w:ascii="宋体" w:hAnsi="宋体" w:cs="Arial"/>
          <w:sz w:val="24"/>
          <w:highlight w:val="none"/>
        </w:rPr>
        <w:t xml:space="preserve">, </w:t>
      </w:r>
      <w:r>
        <w:rPr>
          <w:rFonts w:hint="eastAsia" w:ascii="宋体" w:hAnsi="宋体" w:cs="Arial"/>
          <w:sz w:val="24"/>
          <w:highlight w:val="none"/>
        </w:rPr>
        <w:t>董事会和董事会秘书将予配合。董事会应当提供股权登记日的股东名册。</w:t>
      </w:r>
    </w:p>
    <w:p w14:paraId="381B637E">
      <w:pPr>
        <w:tabs>
          <w:tab w:val="left" w:pos="1890"/>
          <w:tab w:val="left" w:pos="2520"/>
          <w:tab w:val="left" w:pos="3150"/>
          <w:tab w:val="left" w:pos="3780"/>
        </w:tabs>
        <w:spacing w:line="312" w:lineRule="auto"/>
        <w:rPr>
          <w:rFonts w:ascii="宋体" w:hAnsi="宋体" w:cs="Arial"/>
          <w:sz w:val="24"/>
          <w:highlight w:val="none"/>
        </w:rPr>
      </w:pPr>
    </w:p>
    <w:p w14:paraId="6C0F6D98">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审计委员会或股东自行召集的股东会</w:t>
      </w:r>
      <w:r>
        <w:rPr>
          <w:rFonts w:ascii="宋体" w:hAnsi="宋体" w:cs="Arial"/>
          <w:sz w:val="24"/>
          <w:highlight w:val="none"/>
        </w:rPr>
        <w:t xml:space="preserve">, </w:t>
      </w:r>
      <w:r>
        <w:rPr>
          <w:rFonts w:hint="eastAsia" w:ascii="宋体" w:hAnsi="宋体" w:cs="Arial"/>
          <w:sz w:val="24"/>
          <w:highlight w:val="none"/>
        </w:rPr>
        <w:t>会议所必需的费用由本公司承担。</w:t>
      </w:r>
      <w:r>
        <w:rPr>
          <w:rFonts w:ascii="宋体" w:hAnsi="宋体" w:cs="Arial"/>
          <w:sz w:val="24"/>
          <w:highlight w:val="none"/>
        </w:rPr>
        <w:t xml:space="preserve"> </w:t>
      </w:r>
    </w:p>
    <w:p w14:paraId="75BCE86F">
      <w:pPr>
        <w:tabs>
          <w:tab w:val="left" w:pos="1890"/>
          <w:tab w:val="left" w:pos="2520"/>
          <w:tab w:val="left" w:pos="3150"/>
          <w:tab w:val="left" w:pos="3780"/>
        </w:tabs>
        <w:spacing w:line="312" w:lineRule="auto"/>
        <w:rPr>
          <w:rFonts w:ascii="宋体" w:hAnsi="宋体" w:cs="Arial"/>
          <w:sz w:val="24"/>
          <w:highlight w:val="none"/>
        </w:rPr>
      </w:pPr>
    </w:p>
    <w:p w14:paraId="2E926DA6">
      <w:pPr>
        <w:pStyle w:val="3"/>
        <w:spacing w:before="0" w:after="0" w:line="312" w:lineRule="auto"/>
        <w:jc w:val="center"/>
        <w:rPr>
          <w:rFonts w:ascii="宋体" w:hAnsi="宋体" w:eastAsia="宋体" w:cs="Arial"/>
          <w:sz w:val="24"/>
          <w:szCs w:val="24"/>
          <w:highlight w:val="none"/>
        </w:rPr>
      </w:pPr>
      <w:bookmarkStart w:id="32" w:name="_Toc29448"/>
      <w:bookmarkStart w:id="33" w:name="_Toc180912209"/>
      <w:bookmarkStart w:id="34" w:name="_Toc31197"/>
      <w:r>
        <w:rPr>
          <w:rFonts w:hint="eastAsia" w:ascii="宋体" w:hAnsi="宋体" w:eastAsia="宋体" w:cs="Arial"/>
          <w:sz w:val="24"/>
          <w:szCs w:val="24"/>
          <w:highlight w:val="none"/>
        </w:rPr>
        <w:t>第五节  股东会的提案与通知</w:t>
      </w:r>
      <w:bookmarkEnd w:id="32"/>
      <w:bookmarkEnd w:id="33"/>
      <w:bookmarkEnd w:id="34"/>
    </w:p>
    <w:p w14:paraId="36A46B2F">
      <w:pPr>
        <w:tabs>
          <w:tab w:val="left" w:pos="1890"/>
          <w:tab w:val="left" w:pos="2520"/>
          <w:tab w:val="left" w:pos="3150"/>
          <w:tab w:val="left" w:pos="3780"/>
        </w:tabs>
        <w:spacing w:line="312" w:lineRule="auto"/>
        <w:rPr>
          <w:rFonts w:hint="eastAsia" w:ascii="宋体" w:hAnsi="宋体" w:cs="Arial"/>
          <w:sz w:val="24"/>
          <w:highlight w:val="none"/>
        </w:rPr>
      </w:pPr>
    </w:p>
    <w:p w14:paraId="19AF8C2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提案的内容应当属于股东会职权范围</w:t>
      </w:r>
      <w:r>
        <w:rPr>
          <w:rFonts w:ascii="宋体" w:hAnsi="宋体" w:cs="Arial"/>
          <w:sz w:val="24"/>
          <w:highlight w:val="none"/>
        </w:rPr>
        <w:t xml:space="preserve">, </w:t>
      </w:r>
      <w:r>
        <w:rPr>
          <w:rFonts w:hint="eastAsia" w:ascii="宋体" w:hAnsi="宋体" w:cs="Arial"/>
          <w:sz w:val="24"/>
          <w:highlight w:val="none"/>
        </w:rPr>
        <w:t>有明确议题和具体决议事项</w:t>
      </w:r>
      <w:r>
        <w:rPr>
          <w:rFonts w:ascii="宋体" w:hAnsi="宋体" w:cs="Arial"/>
          <w:sz w:val="24"/>
          <w:highlight w:val="none"/>
        </w:rPr>
        <w:t xml:space="preserve">, </w:t>
      </w:r>
      <w:r>
        <w:rPr>
          <w:rFonts w:hint="eastAsia" w:ascii="宋体" w:hAnsi="宋体" w:cs="Arial"/>
          <w:sz w:val="24"/>
          <w:highlight w:val="none"/>
        </w:rPr>
        <w:t>并且符合法律、行政法规和本章程的有关规定。</w:t>
      </w:r>
      <w:r>
        <w:rPr>
          <w:rFonts w:ascii="宋体" w:hAnsi="宋体" w:cs="Arial"/>
          <w:sz w:val="24"/>
          <w:highlight w:val="none"/>
        </w:rPr>
        <w:t xml:space="preserve"> </w:t>
      </w:r>
    </w:p>
    <w:p w14:paraId="7F086606">
      <w:pPr>
        <w:tabs>
          <w:tab w:val="left" w:pos="1890"/>
          <w:tab w:val="left" w:pos="2520"/>
          <w:tab w:val="left" w:pos="3150"/>
          <w:tab w:val="left" w:pos="3780"/>
        </w:tabs>
        <w:spacing w:line="312" w:lineRule="auto"/>
        <w:rPr>
          <w:rFonts w:ascii="宋体" w:hAnsi="宋体" w:cs="Arial"/>
          <w:sz w:val="24"/>
          <w:highlight w:val="none"/>
        </w:rPr>
      </w:pPr>
    </w:p>
    <w:p w14:paraId="15763D2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公司召开股东会</w:t>
      </w:r>
      <w:r>
        <w:rPr>
          <w:rFonts w:ascii="宋体" w:hAnsi="宋体" w:cs="Arial"/>
          <w:sz w:val="24"/>
          <w:highlight w:val="none"/>
        </w:rPr>
        <w:t xml:space="preserve">, </w:t>
      </w:r>
      <w:r>
        <w:rPr>
          <w:rFonts w:hint="eastAsia" w:ascii="宋体" w:hAnsi="宋体" w:cs="Arial"/>
          <w:sz w:val="24"/>
          <w:highlight w:val="none"/>
        </w:rPr>
        <w:t>董事会、审计委员会以及单独或者合并持有公司</w:t>
      </w:r>
      <w:r>
        <w:rPr>
          <w:rFonts w:ascii="宋体" w:hAnsi="宋体" w:cs="Arial"/>
          <w:sz w:val="24"/>
          <w:highlight w:val="none"/>
        </w:rPr>
        <w:t>1%</w:t>
      </w:r>
      <w:r>
        <w:rPr>
          <w:rFonts w:hint="eastAsia" w:ascii="宋体" w:hAnsi="宋体" w:cs="Arial"/>
          <w:sz w:val="24"/>
          <w:highlight w:val="none"/>
        </w:rPr>
        <w:t>以上股份的股东</w:t>
      </w:r>
      <w:r>
        <w:rPr>
          <w:rFonts w:ascii="宋体" w:hAnsi="宋体" w:cs="Arial"/>
          <w:sz w:val="24"/>
          <w:highlight w:val="none"/>
        </w:rPr>
        <w:t xml:space="preserve">, </w:t>
      </w:r>
      <w:r>
        <w:rPr>
          <w:rFonts w:hint="eastAsia" w:ascii="宋体" w:hAnsi="宋体" w:cs="Arial"/>
          <w:sz w:val="24"/>
          <w:highlight w:val="none"/>
        </w:rPr>
        <w:t>有权向公司提出提案。</w:t>
      </w:r>
      <w:r>
        <w:rPr>
          <w:rFonts w:ascii="宋体" w:hAnsi="宋体" w:cs="Arial"/>
          <w:sz w:val="24"/>
          <w:highlight w:val="none"/>
        </w:rPr>
        <w:t xml:space="preserve"> </w:t>
      </w:r>
    </w:p>
    <w:p w14:paraId="0498747F">
      <w:pPr>
        <w:tabs>
          <w:tab w:val="left" w:pos="1890"/>
          <w:tab w:val="left" w:pos="2520"/>
          <w:tab w:val="left" w:pos="3150"/>
          <w:tab w:val="left" w:pos="3780"/>
        </w:tabs>
        <w:spacing w:line="312" w:lineRule="auto"/>
        <w:rPr>
          <w:rFonts w:ascii="宋体" w:hAnsi="宋体" w:cs="Arial"/>
          <w:sz w:val="24"/>
          <w:highlight w:val="none"/>
        </w:rPr>
      </w:pPr>
    </w:p>
    <w:p w14:paraId="707C1492">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单独或者合计持有公司</w:t>
      </w:r>
      <w:r>
        <w:rPr>
          <w:rFonts w:ascii="宋体" w:hAnsi="宋体" w:cs="Arial"/>
          <w:sz w:val="24"/>
          <w:highlight w:val="none"/>
        </w:rPr>
        <w:t>1%</w:t>
      </w:r>
      <w:r>
        <w:rPr>
          <w:rFonts w:hint="eastAsia" w:ascii="宋体" w:hAnsi="宋体" w:cs="Arial"/>
          <w:sz w:val="24"/>
          <w:highlight w:val="none"/>
        </w:rPr>
        <w:t>以上股份的股东</w:t>
      </w:r>
      <w:r>
        <w:rPr>
          <w:rFonts w:ascii="宋体" w:hAnsi="宋体" w:cs="Arial"/>
          <w:sz w:val="24"/>
          <w:highlight w:val="none"/>
        </w:rPr>
        <w:t xml:space="preserve">, </w:t>
      </w:r>
      <w:r>
        <w:rPr>
          <w:rFonts w:hint="eastAsia" w:ascii="宋体" w:hAnsi="宋体" w:cs="Arial"/>
          <w:sz w:val="24"/>
          <w:highlight w:val="none"/>
        </w:rPr>
        <w:t>可以在股东会召开</w:t>
      </w:r>
      <w:r>
        <w:rPr>
          <w:rFonts w:ascii="宋体" w:hAnsi="宋体" w:cs="Arial"/>
          <w:sz w:val="24"/>
          <w:highlight w:val="none"/>
        </w:rPr>
        <w:t>10</w:t>
      </w:r>
      <w:r>
        <w:rPr>
          <w:rFonts w:hint="eastAsia" w:ascii="宋体" w:hAnsi="宋体" w:cs="Arial"/>
          <w:sz w:val="24"/>
          <w:highlight w:val="none"/>
        </w:rPr>
        <w:t>日前提出临时提案并书面提交召集人。召集人应当在收到提案后</w:t>
      </w:r>
      <w:r>
        <w:rPr>
          <w:rFonts w:ascii="宋体" w:hAnsi="宋体" w:cs="Arial"/>
          <w:sz w:val="24"/>
          <w:highlight w:val="none"/>
        </w:rPr>
        <w:t>2</w:t>
      </w:r>
      <w:r>
        <w:rPr>
          <w:rFonts w:hint="eastAsia" w:ascii="宋体" w:hAnsi="宋体" w:cs="Arial"/>
          <w:sz w:val="24"/>
          <w:highlight w:val="none"/>
        </w:rPr>
        <w:t>日内发出股东会补充通知</w:t>
      </w:r>
      <w:r>
        <w:rPr>
          <w:rFonts w:ascii="宋体" w:hAnsi="宋体" w:cs="Arial"/>
          <w:sz w:val="24"/>
          <w:highlight w:val="none"/>
        </w:rPr>
        <w:t xml:space="preserve">, </w:t>
      </w:r>
      <w:r>
        <w:rPr>
          <w:rFonts w:hint="eastAsia" w:ascii="宋体" w:hAnsi="宋体" w:cs="Arial"/>
          <w:sz w:val="24"/>
          <w:highlight w:val="none"/>
        </w:rPr>
        <w:t>公告临时提案的内容,</w:t>
      </w:r>
      <w:r>
        <w:rPr>
          <w:rFonts w:ascii="宋体" w:hAnsi="宋体" w:cs="Arial"/>
          <w:sz w:val="24"/>
          <w:highlight w:val="none"/>
        </w:rPr>
        <w:t xml:space="preserve"> </w:t>
      </w:r>
      <w:r>
        <w:rPr>
          <w:rFonts w:hint="eastAsia" w:ascii="宋体" w:hAnsi="宋体" w:cs="Arial"/>
          <w:sz w:val="24"/>
          <w:highlight w:val="none"/>
        </w:rPr>
        <w:t>并将该临时提案提交股东会审议。但临时提案违反法律、行政法规或者公司章程的规定,</w:t>
      </w:r>
      <w:r>
        <w:rPr>
          <w:rFonts w:ascii="宋体" w:hAnsi="宋体" w:cs="Arial"/>
          <w:sz w:val="24"/>
          <w:highlight w:val="none"/>
        </w:rPr>
        <w:t xml:space="preserve"> </w:t>
      </w:r>
      <w:r>
        <w:rPr>
          <w:rFonts w:hint="eastAsia" w:ascii="宋体" w:hAnsi="宋体" w:cs="Arial"/>
          <w:sz w:val="24"/>
          <w:highlight w:val="none"/>
        </w:rPr>
        <w:t>或者不属于股东会职权范围的除外。</w:t>
      </w:r>
    </w:p>
    <w:p w14:paraId="01E192AA">
      <w:pPr>
        <w:tabs>
          <w:tab w:val="left" w:pos="1800"/>
          <w:tab w:val="left" w:pos="2520"/>
          <w:tab w:val="left" w:pos="3150"/>
          <w:tab w:val="left" w:pos="3780"/>
        </w:tabs>
        <w:spacing w:line="312" w:lineRule="auto"/>
        <w:ind w:left="1798" w:leftChars="856" w:firstLine="2"/>
        <w:rPr>
          <w:rFonts w:ascii="宋体" w:hAnsi="宋体" w:cs="Arial"/>
          <w:sz w:val="24"/>
          <w:highlight w:val="none"/>
        </w:rPr>
      </w:pPr>
    </w:p>
    <w:p w14:paraId="0F963488">
      <w:pPr>
        <w:tabs>
          <w:tab w:val="left" w:pos="1800"/>
          <w:tab w:val="left" w:pos="2520"/>
          <w:tab w:val="left" w:pos="3150"/>
          <w:tab w:val="left" w:pos="3780"/>
        </w:tabs>
        <w:spacing w:line="312" w:lineRule="auto"/>
        <w:ind w:left="1917" w:leftChars="913"/>
        <w:rPr>
          <w:rFonts w:ascii="宋体" w:hAnsi="宋体" w:cs="Arial"/>
          <w:sz w:val="24"/>
          <w:highlight w:val="none"/>
        </w:rPr>
      </w:pPr>
      <w:r>
        <w:rPr>
          <w:rFonts w:hint="eastAsia" w:ascii="宋体" w:hAnsi="宋体" w:cs="Arial"/>
          <w:sz w:val="24"/>
          <w:highlight w:val="none"/>
        </w:rPr>
        <w:t>除前款规定的情形外</w:t>
      </w:r>
      <w:r>
        <w:rPr>
          <w:rFonts w:ascii="宋体" w:hAnsi="宋体" w:cs="Arial"/>
          <w:sz w:val="24"/>
          <w:highlight w:val="none"/>
        </w:rPr>
        <w:t xml:space="preserve">, </w:t>
      </w:r>
      <w:r>
        <w:rPr>
          <w:rFonts w:hint="eastAsia" w:ascii="宋体" w:hAnsi="宋体" w:cs="Arial"/>
          <w:sz w:val="24"/>
          <w:highlight w:val="none"/>
        </w:rPr>
        <w:t>召集人在发出股东会通知公告后</w:t>
      </w:r>
      <w:r>
        <w:rPr>
          <w:rFonts w:ascii="宋体" w:hAnsi="宋体" w:cs="Arial"/>
          <w:sz w:val="24"/>
          <w:highlight w:val="none"/>
        </w:rPr>
        <w:t xml:space="preserve">, </w:t>
      </w:r>
      <w:r>
        <w:rPr>
          <w:rFonts w:hint="eastAsia" w:ascii="宋体" w:hAnsi="宋体" w:cs="Arial"/>
          <w:sz w:val="24"/>
          <w:highlight w:val="none"/>
        </w:rPr>
        <w:t>不得修改股东会通知中已列明的提案或增加新的提案。</w:t>
      </w:r>
      <w:r>
        <w:rPr>
          <w:rFonts w:ascii="宋体" w:hAnsi="宋体" w:cs="Arial"/>
          <w:sz w:val="24"/>
          <w:highlight w:val="none"/>
        </w:rPr>
        <w:t xml:space="preserve"> </w:t>
      </w:r>
    </w:p>
    <w:p w14:paraId="25084AFE">
      <w:pPr>
        <w:tabs>
          <w:tab w:val="left" w:pos="1800"/>
          <w:tab w:val="left" w:pos="2520"/>
          <w:tab w:val="left" w:pos="3150"/>
          <w:tab w:val="left" w:pos="3780"/>
        </w:tabs>
        <w:spacing w:line="312" w:lineRule="auto"/>
        <w:ind w:left="1798" w:leftChars="856" w:firstLine="2"/>
        <w:rPr>
          <w:rFonts w:ascii="宋体" w:hAnsi="宋体" w:cs="Arial"/>
          <w:sz w:val="24"/>
          <w:highlight w:val="none"/>
        </w:rPr>
      </w:pPr>
    </w:p>
    <w:p w14:paraId="77197E66">
      <w:pPr>
        <w:tabs>
          <w:tab w:val="left" w:pos="1800"/>
          <w:tab w:val="left" w:pos="2520"/>
          <w:tab w:val="left" w:pos="3150"/>
          <w:tab w:val="left" w:pos="3780"/>
        </w:tabs>
        <w:spacing w:line="312" w:lineRule="auto"/>
        <w:ind w:left="1917" w:leftChars="913"/>
        <w:rPr>
          <w:rFonts w:ascii="宋体" w:hAnsi="宋体" w:cs="Arial"/>
          <w:sz w:val="24"/>
          <w:highlight w:val="none"/>
        </w:rPr>
      </w:pPr>
      <w:r>
        <w:rPr>
          <w:rFonts w:hint="eastAsia" w:ascii="宋体" w:hAnsi="宋体" w:cs="Arial"/>
          <w:sz w:val="24"/>
          <w:highlight w:val="none"/>
        </w:rPr>
        <w:t>股东会通知中未列明或不符合本章程规定的提案</w:t>
      </w:r>
      <w:r>
        <w:rPr>
          <w:rFonts w:ascii="宋体" w:hAnsi="宋体" w:cs="Arial"/>
          <w:sz w:val="24"/>
          <w:highlight w:val="none"/>
        </w:rPr>
        <w:t xml:space="preserve">, </w:t>
      </w:r>
      <w:r>
        <w:rPr>
          <w:rFonts w:hint="eastAsia" w:ascii="宋体" w:hAnsi="宋体" w:cs="Arial"/>
          <w:sz w:val="24"/>
          <w:highlight w:val="none"/>
        </w:rPr>
        <w:t>股东会不得进行表决并作出决议。</w:t>
      </w:r>
      <w:r>
        <w:rPr>
          <w:rFonts w:ascii="宋体" w:hAnsi="宋体" w:cs="Arial"/>
          <w:sz w:val="24"/>
          <w:highlight w:val="none"/>
        </w:rPr>
        <w:t xml:space="preserve"> </w:t>
      </w:r>
    </w:p>
    <w:p w14:paraId="0E50AC4C">
      <w:pPr>
        <w:tabs>
          <w:tab w:val="left" w:pos="1800"/>
          <w:tab w:val="left" w:pos="2520"/>
          <w:tab w:val="left" w:pos="3150"/>
          <w:tab w:val="left" w:pos="3780"/>
        </w:tabs>
        <w:spacing w:line="312" w:lineRule="auto"/>
        <w:ind w:left="1798" w:leftChars="856" w:firstLine="2"/>
        <w:rPr>
          <w:rFonts w:ascii="宋体" w:hAnsi="宋体" w:cs="Arial"/>
          <w:sz w:val="24"/>
          <w:highlight w:val="none"/>
        </w:rPr>
      </w:pPr>
    </w:p>
    <w:p w14:paraId="2CD1B880">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召集人将在年度股东会召开</w:t>
      </w:r>
      <w:r>
        <w:rPr>
          <w:rFonts w:ascii="宋体" w:hAnsi="宋体" w:cs="Arial"/>
          <w:sz w:val="24"/>
          <w:highlight w:val="none"/>
        </w:rPr>
        <w:t>20</w:t>
      </w:r>
      <w:r>
        <w:rPr>
          <w:rFonts w:hint="eastAsia" w:ascii="宋体" w:hAnsi="宋体" w:cs="Arial"/>
          <w:sz w:val="24"/>
          <w:highlight w:val="none"/>
        </w:rPr>
        <w:t>日前以公告方式通知各股东</w:t>
      </w:r>
      <w:r>
        <w:rPr>
          <w:rFonts w:ascii="宋体" w:hAnsi="宋体" w:cs="Arial"/>
          <w:sz w:val="24"/>
          <w:highlight w:val="none"/>
        </w:rPr>
        <w:t xml:space="preserve">, </w:t>
      </w:r>
      <w:r>
        <w:rPr>
          <w:rFonts w:hint="eastAsia" w:ascii="宋体" w:hAnsi="宋体" w:cs="Arial"/>
          <w:sz w:val="24"/>
          <w:highlight w:val="none"/>
        </w:rPr>
        <w:t>临时股东会将于会议召开</w:t>
      </w:r>
      <w:r>
        <w:rPr>
          <w:rFonts w:ascii="宋体" w:hAnsi="宋体" w:cs="Arial"/>
          <w:sz w:val="24"/>
          <w:highlight w:val="none"/>
        </w:rPr>
        <w:t>15</w:t>
      </w:r>
      <w:r>
        <w:rPr>
          <w:rFonts w:hint="eastAsia" w:ascii="宋体" w:hAnsi="宋体" w:cs="Arial"/>
          <w:sz w:val="24"/>
          <w:highlight w:val="none"/>
        </w:rPr>
        <w:t>日前以公告方式通知各股东。</w:t>
      </w:r>
    </w:p>
    <w:p w14:paraId="1626C539">
      <w:pPr>
        <w:tabs>
          <w:tab w:val="left" w:pos="1890"/>
          <w:tab w:val="left" w:pos="2520"/>
          <w:tab w:val="left" w:pos="3150"/>
          <w:tab w:val="left" w:pos="3780"/>
        </w:tabs>
        <w:spacing w:line="312" w:lineRule="auto"/>
        <w:ind w:left="1970" w:hanging="1970" w:hangingChars="821"/>
        <w:rPr>
          <w:rFonts w:ascii="宋体" w:hAnsi="宋体" w:cs="Arial"/>
          <w:sz w:val="24"/>
          <w:highlight w:val="none"/>
        </w:rPr>
      </w:pPr>
      <w:r>
        <w:rPr>
          <w:rFonts w:ascii="宋体" w:hAnsi="宋体" w:cs="Arial"/>
          <w:sz w:val="24"/>
          <w:highlight w:val="none"/>
        </w:rPr>
        <w:tab/>
      </w:r>
    </w:p>
    <w:p w14:paraId="2EE81419">
      <w:pPr>
        <w:tabs>
          <w:tab w:val="left" w:pos="1890"/>
          <w:tab w:val="left" w:pos="2520"/>
          <w:tab w:val="left" w:pos="3150"/>
          <w:tab w:val="left" w:pos="3780"/>
        </w:tabs>
        <w:spacing w:line="312" w:lineRule="auto"/>
        <w:ind w:left="1970" w:hanging="1970" w:hangingChars="821"/>
        <w:rPr>
          <w:rFonts w:ascii="宋体" w:hAnsi="宋体" w:cs="Arial"/>
          <w:sz w:val="24"/>
          <w:highlight w:val="none"/>
        </w:rPr>
      </w:pPr>
      <w:r>
        <w:rPr>
          <w:rFonts w:ascii="宋体" w:hAnsi="宋体" w:cs="Arial"/>
          <w:sz w:val="24"/>
          <w:highlight w:val="none"/>
        </w:rPr>
        <w:tab/>
      </w:r>
      <w:r>
        <w:rPr>
          <w:rFonts w:hint="eastAsia" w:ascii="宋体" w:hAnsi="宋体" w:cs="Arial"/>
          <w:sz w:val="24"/>
          <w:highlight w:val="none"/>
        </w:rPr>
        <w:t>公司在计算起始期限时</w:t>
      </w:r>
      <w:r>
        <w:rPr>
          <w:rFonts w:ascii="宋体" w:hAnsi="宋体" w:cs="Arial"/>
          <w:sz w:val="24"/>
          <w:highlight w:val="none"/>
        </w:rPr>
        <w:t xml:space="preserve">, </w:t>
      </w:r>
      <w:r>
        <w:rPr>
          <w:rFonts w:hint="eastAsia" w:ascii="宋体" w:hAnsi="宋体" w:cs="Arial"/>
          <w:sz w:val="24"/>
          <w:highlight w:val="none"/>
        </w:rPr>
        <w:t>不应当包括会议召开当日。</w:t>
      </w:r>
    </w:p>
    <w:p w14:paraId="64A042FD">
      <w:pPr>
        <w:tabs>
          <w:tab w:val="left" w:pos="1890"/>
          <w:tab w:val="left" w:pos="2520"/>
          <w:tab w:val="left" w:pos="3150"/>
          <w:tab w:val="left" w:pos="3780"/>
        </w:tabs>
        <w:spacing w:line="312" w:lineRule="auto"/>
        <w:ind w:left="1970" w:hanging="1970" w:hangingChars="821"/>
        <w:rPr>
          <w:rFonts w:ascii="宋体" w:hAnsi="宋体" w:cs="Arial"/>
          <w:sz w:val="24"/>
          <w:highlight w:val="none"/>
        </w:rPr>
      </w:pPr>
    </w:p>
    <w:p w14:paraId="43454EA5">
      <w:pPr>
        <w:tabs>
          <w:tab w:val="left" w:pos="1890"/>
          <w:tab w:val="left" w:pos="2520"/>
          <w:tab w:val="left" w:pos="3150"/>
          <w:tab w:val="left" w:pos="3780"/>
        </w:tabs>
        <w:spacing w:line="312" w:lineRule="auto"/>
        <w:rPr>
          <w:rFonts w:hint="eastAsia" w:ascii="宋体" w:hAnsi="宋体" w:cs="Arial"/>
          <w:sz w:val="24"/>
          <w:highlight w:val="none"/>
        </w:rPr>
      </w:pPr>
    </w:p>
    <w:p w14:paraId="3C78A67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股东会的通知包括以下内容</w:t>
      </w:r>
      <w:r>
        <w:rPr>
          <w:rFonts w:ascii="宋体" w:hAnsi="宋体" w:cs="Arial"/>
          <w:sz w:val="24"/>
          <w:highlight w:val="none"/>
        </w:rPr>
        <w:t xml:space="preserve">: </w:t>
      </w:r>
    </w:p>
    <w:p w14:paraId="52BEB07F">
      <w:pPr>
        <w:tabs>
          <w:tab w:val="left" w:pos="1890"/>
          <w:tab w:val="left" w:pos="2520"/>
          <w:tab w:val="left" w:pos="3150"/>
          <w:tab w:val="left" w:pos="3780"/>
        </w:tabs>
        <w:spacing w:line="312" w:lineRule="auto"/>
        <w:ind w:left="2374" w:leftChars="877" w:hanging="532" w:hangingChars="2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会议的时间、地点和会议期限</w:t>
      </w:r>
      <w:r>
        <w:rPr>
          <w:rFonts w:ascii="宋体" w:hAnsi="宋体" w:cs="Arial"/>
          <w:sz w:val="24"/>
          <w:highlight w:val="none"/>
        </w:rPr>
        <w:t xml:space="preserve">;  </w:t>
      </w:r>
    </w:p>
    <w:p w14:paraId="2B8AEDCF">
      <w:pPr>
        <w:tabs>
          <w:tab w:val="left" w:pos="1890"/>
          <w:tab w:val="left" w:pos="2520"/>
          <w:tab w:val="left" w:pos="3150"/>
          <w:tab w:val="left" w:pos="3780"/>
        </w:tabs>
        <w:spacing w:line="312" w:lineRule="auto"/>
        <w:ind w:left="2374" w:leftChars="877" w:hanging="532" w:hangingChars="2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提交会议审议的事项和提案</w:t>
      </w:r>
      <w:r>
        <w:rPr>
          <w:rFonts w:ascii="宋体" w:hAnsi="宋体" w:cs="Arial"/>
          <w:sz w:val="24"/>
          <w:highlight w:val="none"/>
        </w:rPr>
        <w:t xml:space="preserve">; </w:t>
      </w:r>
    </w:p>
    <w:p w14:paraId="3C600A9F">
      <w:pPr>
        <w:tabs>
          <w:tab w:val="left" w:pos="1890"/>
          <w:tab w:val="left" w:pos="2520"/>
          <w:tab w:val="left" w:pos="3150"/>
          <w:tab w:val="left" w:pos="3780"/>
        </w:tabs>
        <w:spacing w:line="312" w:lineRule="auto"/>
        <w:ind w:left="2734" w:leftChars="877" w:hanging="892" w:hangingChars="37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以明显的文字说明</w:t>
      </w:r>
      <w:r>
        <w:rPr>
          <w:rFonts w:ascii="宋体" w:hAnsi="宋体" w:cs="Arial"/>
          <w:sz w:val="24"/>
          <w:highlight w:val="none"/>
        </w:rPr>
        <w:t xml:space="preserve">: </w:t>
      </w:r>
      <w:r>
        <w:rPr>
          <w:rFonts w:hint="eastAsia" w:ascii="宋体" w:hAnsi="宋体" w:cs="Arial"/>
          <w:sz w:val="24"/>
          <w:highlight w:val="none"/>
        </w:rPr>
        <w:t>全体股东均有权出席股东会</w:t>
      </w:r>
      <w:r>
        <w:rPr>
          <w:rFonts w:ascii="宋体" w:hAnsi="宋体" w:cs="Arial"/>
          <w:sz w:val="24"/>
          <w:highlight w:val="none"/>
        </w:rPr>
        <w:t xml:space="preserve">, </w:t>
      </w:r>
      <w:r>
        <w:rPr>
          <w:rFonts w:hint="eastAsia" w:ascii="宋体" w:hAnsi="宋体" w:cs="Arial"/>
          <w:sz w:val="24"/>
          <w:highlight w:val="none"/>
        </w:rPr>
        <w:t>并可以书面委托代理人出席会议和参加表决</w:t>
      </w:r>
      <w:r>
        <w:rPr>
          <w:rFonts w:ascii="宋体" w:hAnsi="宋体" w:cs="Arial"/>
          <w:sz w:val="24"/>
          <w:highlight w:val="none"/>
        </w:rPr>
        <w:t xml:space="preserve">, </w:t>
      </w:r>
      <w:r>
        <w:rPr>
          <w:rFonts w:hint="eastAsia" w:ascii="宋体" w:hAnsi="宋体" w:cs="Arial"/>
          <w:sz w:val="24"/>
          <w:highlight w:val="none"/>
        </w:rPr>
        <w:t>该股东代理人不必是公司的股东</w:t>
      </w:r>
      <w:r>
        <w:rPr>
          <w:rFonts w:ascii="宋体" w:hAnsi="宋体" w:cs="Arial"/>
          <w:sz w:val="24"/>
          <w:highlight w:val="none"/>
        </w:rPr>
        <w:t xml:space="preserve">; </w:t>
      </w:r>
    </w:p>
    <w:p w14:paraId="015B2D76">
      <w:pPr>
        <w:tabs>
          <w:tab w:val="left" w:pos="1890"/>
          <w:tab w:val="left" w:pos="2520"/>
          <w:tab w:val="left" w:pos="3150"/>
          <w:tab w:val="left" w:pos="3780"/>
        </w:tabs>
        <w:spacing w:line="312" w:lineRule="auto"/>
        <w:ind w:left="2374" w:leftChars="877" w:hanging="532" w:hangingChars="2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有权出席股东会股东的股权登记日</w:t>
      </w:r>
      <w:r>
        <w:rPr>
          <w:rFonts w:ascii="宋体" w:hAnsi="宋体" w:cs="Arial"/>
          <w:sz w:val="24"/>
          <w:highlight w:val="none"/>
        </w:rPr>
        <w:t xml:space="preserve">;  </w:t>
      </w:r>
    </w:p>
    <w:p w14:paraId="18B90848">
      <w:pPr>
        <w:tabs>
          <w:tab w:val="left" w:pos="1890"/>
          <w:tab w:val="left" w:pos="2520"/>
          <w:tab w:val="left" w:pos="3150"/>
          <w:tab w:val="left" w:pos="3780"/>
        </w:tabs>
        <w:spacing w:line="312" w:lineRule="auto"/>
        <w:ind w:left="2374" w:leftChars="877" w:hanging="532" w:hangingChars="2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会务常设联系人姓名</w:t>
      </w:r>
      <w:r>
        <w:rPr>
          <w:rFonts w:ascii="宋体" w:hAnsi="宋体" w:cs="Arial"/>
          <w:sz w:val="24"/>
          <w:highlight w:val="none"/>
        </w:rPr>
        <w:t xml:space="preserve">, </w:t>
      </w:r>
      <w:r>
        <w:rPr>
          <w:rFonts w:hint="eastAsia" w:ascii="宋体" w:hAnsi="宋体" w:cs="Arial"/>
          <w:sz w:val="24"/>
          <w:highlight w:val="none"/>
        </w:rPr>
        <w:t>电话号码;</w:t>
      </w:r>
    </w:p>
    <w:p w14:paraId="30873819">
      <w:pPr>
        <w:tabs>
          <w:tab w:val="left" w:pos="1890"/>
          <w:tab w:val="left" w:pos="2520"/>
          <w:tab w:val="left" w:pos="3150"/>
          <w:tab w:val="left" w:pos="3780"/>
        </w:tabs>
        <w:spacing w:line="312" w:lineRule="auto"/>
        <w:ind w:left="2374" w:leftChars="877" w:hanging="532" w:hangingChars="2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六</w:t>
      </w:r>
      <w:r>
        <w:rPr>
          <w:rFonts w:ascii="宋体" w:hAnsi="宋体" w:cs="Arial"/>
          <w:sz w:val="24"/>
          <w:highlight w:val="none"/>
        </w:rPr>
        <w:t>)</w:t>
      </w:r>
      <w:r>
        <w:rPr>
          <w:rFonts w:hint="eastAsia" w:ascii="宋体" w:hAnsi="宋体" w:cs="Arial"/>
          <w:sz w:val="24"/>
          <w:highlight w:val="none"/>
        </w:rPr>
        <w:t>网络或者其他方式的表决时间及表决程序。</w:t>
      </w:r>
      <w:r>
        <w:rPr>
          <w:rFonts w:ascii="宋体" w:hAnsi="宋体" w:cs="Arial"/>
          <w:sz w:val="24"/>
          <w:highlight w:val="none"/>
        </w:rPr>
        <w:t xml:space="preserve"> </w:t>
      </w:r>
    </w:p>
    <w:p w14:paraId="46279E5B">
      <w:pPr>
        <w:tabs>
          <w:tab w:val="left" w:pos="1890"/>
          <w:tab w:val="left" w:pos="2520"/>
          <w:tab w:val="left" w:pos="3150"/>
          <w:tab w:val="left" w:pos="3780"/>
        </w:tabs>
        <w:spacing w:line="312" w:lineRule="auto"/>
        <w:rPr>
          <w:rFonts w:ascii="宋体" w:hAnsi="宋体" w:cs="Arial"/>
          <w:sz w:val="24"/>
          <w:highlight w:val="none"/>
        </w:rPr>
      </w:pPr>
    </w:p>
    <w:p w14:paraId="572A63BF">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股东会通知和补充通知中应当充分、完整披露所有提案的全部具体内容。</w:t>
      </w:r>
    </w:p>
    <w:p w14:paraId="1072D697">
      <w:pPr>
        <w:tabs>
          <w:tab w:val="left" w:pos="1800"/>
          <w:tab w:val="left" w:pos="2520"/>
          <w:tab w:val="left" w:pos="3780"/>
        </w:tabs>
        <w:spacing w:line="312" w:lineRule="auto"/>
        <w:ind w:left="1800" w:leftChars="857"/>
        <w:rPr>
          <w:rFonts w:ascii="宋体" w:hAnsi="宋体" w:cs="Arial"/>
          <w:sz w:val="24"/>
          <w:highlight w:val="none"/>
        </w:rPr>
      </w:pPr>
    </w:p>
    <w:p w14:paraId="76DB2D13">
      <w:pPr>
        <w:tabs>
          <w:tab w:val="left" w:pos="2520"/>
          <w:tab w:val="left" w:pos="3150"/>
          <w:tab w:val="left" w:pos="3780"/>
        </w:tabs>
        <w:spacing w:line="312" w:lineRule="auto"/>
        <w:ind w:left="1890"/>
        <w:rPr>
          <w:rFonts w:ascii="宋体" w:hAnsi="宋体"/>
          <w:sz w:val="24"/>
          <w:highlight w:val="none"/>
        </w:rPr>
      </w:pPr>
      <w:r>
        <w:rPr>
          <w:rFonts w:hint="eastAsia" w:ascii="宋体" w:hAnsi="宋体"/>
          <w:sz w:val="24"/>
          <w:highlight w:val="none"/>
        </w:rPr>
        <w:t>股东会网络或其他方式投票的开始时间, 不得早于现场股东会召开前一日下午</w:t>
      </w:r>
      <w:r>
        <w:rPr>
          <w:rFonts w:ascii="宋体" w:hAnsi="宋体"/>
          <w:sz w:val="24"/>
          <w:highlight w:val="none"/>
        </w:rPr>
        <w:t>3</w:t>
      </w:r>
      <w:r>
        <w:rPr>
          <w:rFonts w:hint="eastAsia" w:ascii="宋体" w:hAnsi="宋体"/>
          <w:sz w:val="24"/>
          <w:highlight w:val="none"/>
        </w:rPr>
        <w:t>:</w:t>
      </w:r>
      <w:r>
        <w:rPr>
          <w:rFonts w:ascii="宋体" w:hAnsi="宋体"/>
          <w:sz w:val="24"/>
          <w:highlight w:val="none"/>
        </w:rPr>
        <w:t>00</w:t>
      </w:r>
      <w:r>
        <w:rPr>
          <w:rFonts w:hint="eastAsia" w:ascii="宋体" w:hAnsi="宋体"/>
          <w:sz w:val="24"/>
          <w:highlight w:val="none"/>
        </w:rPr>
        <w:t>, 并不得迟于现场股东会召开当日上午</w:t>
      </w:r>
      <w:r>
        <w:rPr>
          <w:rFonts w:ascii="宋体" w:hAnsi="宋体"/>
          <w:sz w:val="24"/>
          <w:highlight w:val="none"/>
        </w:rPr>
        <w:t>9</w:t>
      </w:r>
      <w:r>
        <w:rPr>
          <w:rFonts w:hint="eastAsia" w:ascii="宋体" w:hAnsi="宋体"/>
          <w:sz w:val="24"/>
          <w:highlight w:val="none"/>
        </w:rPr>
        <w:t>:</w:t>
      </w:r>
      <w:r>
        <w:rPr>
          <w:rFonts w:ascii="宋体" w:hAnsi="宋体"/>
          <w:sz w:val="24"/>
          <w:highlight w:val="none"/>
        </w:rPr>
        <w:t>30</w:t>
      </w:r>
      <w:r>
        <w:rPr>
          <w:rFonts w:hint="eastAsia" w:ascii="宋体" w:hAnsi="宋体"/>
          <w:sz w:val="24"/>
          <w:highlight w:val="none"/>
        </w:rPr>
        <w:t>, 其结束时间不得早于现场股东会结束当日下午</w:t>
      </w:r>
      <w:r>
        <w:rPr>
          <w:rFonts w:ascii="宋体" w:hAnsi="宋体"/>
          <w:sz w:val="24"/>
          <w:highlight w:val="none"/>
        </w:rPr>
        <w:t>3</w:t>
      </w:r>
      <w:r>
        <w:rPr>
          <w:rFonts w:hint="eastAsia" w:ascii="宋体" w:hAnsi="宋体"/>
          <w:sz w:val="24"/>
          <w:highlight w:val="none"/>
        </w:rPr>
        <w:t>:</w:t>
      </w:r>
      <w:r>
        <w:rPr>
          <w:rFonts w:ascii="宋体" w:hAnsi="宋体"/>
          <w:sz w:val="24"/>
          <w:highlight w:val="none"/>
        </w:rPr>
        <w:t>00</w:t>
      </w:r>
      <w:r>
        <w:rPr>
          <w:rFonts w:hint="eastAsia" w:ascii="宋体" w:hAnsi="宋体"/>
          <w:sz w:val="24"/>
          <w:highlight w:val="none"/>
        </w:rPr>
        <w:t>。</w:t>
      </w:r>
    </w:p>
    <w:p w14:paraId="4F9F5565">
      <w:pPr>
        <w:tabs>
          <w:tab w:val="left" w:pos="1890"/>
          <w:tab w:val="left" w:pos="2520"/>
          <w:tab w:val="left" w:pos="3780"/>
        </w:tabs>
        <w:spacing w:line="312" w:lineRule="auto"/>
        <w:ind w:left="1800" w:leftChars="857"/>
        <w:rPr>
          <w:rFonts w:ascii="宋体" w:hAnsi="宋体"/>
          <w:sz w:val="24"/>
          <w:highlight w:val="none"/>
        </w:rPr>
      </w:pPr>
    </w:p>
    <w:p w14:paraId="49316995">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股权</w:t>
      </w:r>
      <w:r>
        <w:rPr>
          <w:rFonts w:hint="eastAsia" w:ascii="宋体" w:hAnsi="宋体"/>
          <w:sz w:val="24"/>
          <w:highlight w:val="none"/>
        </w:rPr>
        <w:t>登记日与会议日期之间的间隔应当不多于</w:t>
      </w:r>
      <w:r>
        <w:rPr>
          <w:rFonts w:ascii="宋体" w:hAnsi="宋体"/>
          <w:sz w:val="24"/>
          <w:highlight w:val="none"/>
        </w:rPr>
        <w:t>7</w:t>
      </w:r>
      <w:r>
        <w:rPr>
          <w:rFonts w:hint="eastAsia" w:ascii="宋体" w:hAnsi="宋体"/>
          <w:sz w:val="24"/>
          <w:highlight w:val="none"/>
        </w:rPr>
        <w:t>个工作日。股权登记日一旦确认, 不得变更。</w:t>
      </w:r>
    </w:p>
    <w:p w14:paraId="08171257">
      <w:pPr>
        <w:tabs>
          <w:tab w:val="left" w:pos="1890"/>
          <w:tab w:val="left" w:pos="2520"/>
          <w:tab w:val="left" w:pos="3150"/>
          <w:tab w:val="left" w:pos="3780"/>
        </w:tabs>
        <w:spacing w:line="312" w:lineRule="auto"/>
        <w:rPr>
          <w:rFonts w:ascii="宋体" w:hAnsi="宋体" w:cs="Arial"/>
          <w:sz w:val="24"/>
          <w:highlight w:val="none"/>
        </w:rPr>
      </w:pPr>
    </w:p>
    <w:p w14:paraId="3FA4F55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股东会拟讨论董事选举事项的</w:t>
      </w:r>
      <w:r>
        <w:rPr>
          <w:rFonts w:ascii="宋体" w:hAnsi="宋体" w:cs="Arial"/>
          <w:sz w:val="24"/>
          <w:highlight w:val="none"/>
        </w:rPr>
        <w:t xml:space="preserve">, </w:t>
      </w:r>
      <w:r>
        <w:rPr>
          <w:rFonts w:hint="eastAsia" w:ascii="宋体" w:hAnsi="宋体" w:cs="Arial"/>
          <w:sz w:val="24"/>
          <w:highlight w:val="none"/>
        </w:rPr>
        <w:t>股东会通知中将充分披露董事候选人的详细资料</w:t>
      </w:r>
      <w:r>
        <w:rPr>
          <w:rFonts w:ascii="宋体" w:hAnsi="宋体" w:cs="Arial"/>
          <w:sz w:val="24"/>
          <w:highlight w:val="none"/>
        </w:rPr>
        <w:t xml:space="preserve">, </w:t>
      </w:r>
      <w:r>
        <w:rPr>
          <w:rFonts w:hint="eastAsia" w:ascii="宋体" w:hAnsi="宋体" w:cs="Arial"/>
          <w:sz w:val="24"/>
          <w:highlight w:val="none"/>
        </w:rPr>
        <w:t>至少包括以下内容</w:t>
      </w:r>
      <w:r>
        <w:rPr>
          <w:rFonts w:ascii="宋体" w:hAnsi="宋体" w:cs="Arial"/>
          <w:sz w:val="24"/>
          <w:highlight w:val="none"/>
        </w:rPr>
        <w:t xml:space="preserve">:  </w:t>
      </w:r>
    </w:p>
    <w:p w14:paraId="3D7F229D">
      <w:pPr>
        <w:tabs>
          <w:tab w:val="left" w:pos="1890"/>
          <w:tab w:val="left" w:pos="2520"/>
          <w:tab w:val="left" w:pos="3150"/>
          <w:tab w:val="left" w:pos="3780"/>
        </w:tabs>
        <w:spacing w:line="312" w:lineRule="auto"/>
        <w:ind w:left="2374" w:leftChars="877" w:hanging="532" w:hangingChars="2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教育背景、工作经历、兼职等个人情况</w:t>
      </w:r>
      <w:r>
        <w:rPr>
          <w:rFonts w:ascii="宋体" w:hAnsi="宋体" w:cs="Arial"/>
          <w:sz w:val="24"/>
          <w:highlight w:val="none"/>
        </w:rPr>
        <w:t xml:space="preserve">;  </w:t>
      </w:r>
    </w:p>
    <w:p w14:paraId="357C556D">
      <w:pPr>
        <w:tabs>
          <w:tab w:val="left" w:pos="1890"/>
          <w:tab w:val="left" w:pos="2520"/>
          <w:tab w:val="left" w:pos="3150"/>
          <w:tab w:val="left" w:pos="3780"/>
        </w:tabs>
        <w:spacing w:line="312" w:lineRule="auto"/>
        <w:ind w:left="2877" w:leftChars="888" w:hanging="1012" w:hangingChars="4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与本公司或本公司的控股股东及实际控制人是否存在关联关系</w:t>
      </w:r>
      <w:r>
        <w:rPr>
          <w:rFonts w:ascii="宋体" w:hAnsi="宋体" w:cs="Arial"/>
          <w:sz w:val="24"/>
          <w:highlight w:val="none"/>
        </w:rPr>
        <w:t xml:space="preserve">;  </w:t>
      </w:r>
    </w:p>
    <w:p w14:paraId="3E4347F6">
      <w:pPr>
        <w:tabs>
          <w:tab w:val="left" w:pos="1890"/>
          <w:tab w:val="left" w:pos="2520"/>
          <w:tab w:val="left" w:pos="3150"/>
          <w:tab w:val="left" w:pos="3780"/>
        </w:tabs>
        <w:spacing w:line="312" w:lineRule="auto"/>
        <w:ind w:left="2374" w:leftChars="877" w:hanging="532" w:hangingChars="2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披露持有本公司股份数量</w:t>
      </w:r>
      <w:r>
        <w:rPr>
          <w:rFonts w:ascii="宋体" w:hAnsi="宋体" w:cs="Arial"/>
          <w:sz w:val="24"/>
          <w:highlight w:val="none"/>
        </w:rPr>
        <w:t xml:space="preserve">;  </w:t>
      </w:r>
    </w:p>
    <w:p w14:paraId="1C799A41">
      <w:pPr>
        <w:tabs>
          <w:tab w:val="left" w:pos="1890"/>
          <w:tab w:val="left" w:pos="3150"/>
          <w:tab w:val="left" w:pos="3780"/>
        </w:tabs>
        <w:spacing w:line="312" w:lineRule="auto"/>
        <w:ind w:left="2854" w:leftChars="877" w:hanging="1012" w:hangingChars="422"/>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是否受过中国证监会及其他有关部门的处罚和证券交易所的惩戒。</w:t>
      </w:r>
      <w:r>
        <w:rPr>
          <w:rFonts w:ascii="宋体" w:hAnsi="宋体" w:cs="Arial"/>
          <w:sz w:val="24"/>
          <w:highlight w:val="none"/>
        </w:rPr>
        <w:t xml:space="preserve"> </w:t>
      </w:r>
    </w:p>
    <w:p w14:paraId="57495946">
      <w:pPr>
        <w:tabs>
          <w:tab w:val="left" w:pos="1890"/>
          <w:tab w:val="left" w:pos="2520"/>
          <w:tab w:val="left" w:pos="3150"/>
          <w:tab w:val="left" w:pos="3780"/>
        </w:tabs>
        <w:spacing w:line="312" w:lineRule="auto"/>
        <w:rPr>
          <w:rFonts w:ascii="宋体" w:hAnsi="宋体" w:cs="Arial"/>
          <w:sz w:val="24"/>
          <w:highlight w:val="none"/>
        </w:rPr>
      </w:pPr>
    </w:p>
    <w:p w14:paraId="5C5C540A">
      <w:pPr>
        <w:tabs>
          <w:tab w:val="left" w:pos="1890"/>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除采取累积投票制选举董事外</w:t>
      </w:r>
      <w:r>
        <w:rPr>
          <w:rFonts w:ascii="宋体" w:hAnsi="宋体" w:cs="Arial"/>
          <w:sz w:val="24"/>
          <w:highlight w:val="none"/>
        </w:rPr>
        <w:t xml:space="preserve">, </w:t>
      </w:r>
      <w:r>
        <w:rPr>
          <w:rFonts w:hint="eastAsia" w:ascii="宋体" w:hAnsi="宋体" w:cs="Arial"/>
          <w:sz w:val="24"/>
          <w:highlight w:val="none"/>
        </w:rPr>
        <w:t>每位董事候选人应当以单项提案提出。</w:t>
      </w:r>
      <w:r>
        <w:rPr>
          <w:rFonts w:ascii="宋体" w:hAnsi="宋体" w:cs="Arial"/>
          <w:sz w:val="24"/>
          <w:highlight w:val="none"/>
        </w:rPr>
        <w:t xml:space="preserve"> </w:t>
      </w:r>
    </w:p>
    <w:p w14:paraId="67DA7BFF">
      <w:pPr>
        <w:tabs>
          <w:tab w:val="left" w:pos="1890"/>
          <w:tab w:val="left" w:pos="2520"/>
          <w:tab w:val="left" w:pos="3150"/>
          <w:tab w:val="left" w:pos="3780"/>
        </w:tabs>
        <w:spacing w:line="312" w:lineRule="auto"/>
        <w:ind w:left="1890"/>
        <w:rPr>
          <w:rFonts w:ascii="宋体" w:hAnsi="宋体" w:cs="Arial"/>
          <w:sz w:val="24"/>
          <w:highlight w:val="none"/>
        </w:rPr>
      </w:pPr>
    </w:p>
    <w:p w14:paraId="3ECFF5D1">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发出股东会通知后</w:t>
      </w:r>
      <w:r>
        <w:rPr>
          <w:rFonts w:ascii="宋体" w:hAnsi="宋体" w:cs="Arial"/>
          <w:sz w:val="24"/>
          <w:highlight w:val="none"/>
        </w:rPr>
        <w:t xml:space="preserve">, </w:t>
      </w:r>
      <w:r>
        <w:rPr>
          <w:rFonts w:hint="eastAsia" w:ascii="宋体" w:hAnsi="宋体" w:cs="Arial"/>
          <w:sz w:val="24"/>
          <w:highlight w:val="none"/>
        </w:rPr>
        <w:t>无正当理由</w:t>
      </w:r>
      <w:r>
        <w:rPr>
          <w:rFonts w:ascii="宋体" w:hAnsi="宋体" w:cs="Arial"/>
          <w:sz w:val="24"/>
          <w:highlight w:val="none"/>
        </w:rPr>
        <w:t xml:space="preserve">, </w:t>
      </w:r>
      <w:r>
        <w:rPr>
          <w:rFonts w:hint="eastAsia" w:ascii="宋体" w:hAnsi="宋体" w:cs="Arial"/>
          <w:sz w:val="24"/>
          <w:highlight w:val="none"/>
        </w:rPr>
        <w:t>股东会不应延期或取消</w:t>
      </w:r>
      <w:r>
        <w:rPr>
          <w:rFonts w:ascii="宋体" w:hAnsi="宋体" w:cs="Arial"/>
          <w:sz w:val="24"/>
          <w:highlight w:val="none"/>
        </w:rPr>
        <w:t xml:space="preserve">, </w:t>
      </w:r>
      <w:r>
        <w:rPr>
          <w:rFonts w:hint="eastAsia" w:ascii="宋体" w:hAnsi="宋体" w:cs="Arial"/>
          <w:sz w:val="24"/>
          <w:highlight w:val="none"/>
        </w:rPr>
        <w:t>股东会通知中列明的提案不应取消。一旦出现延期或取消的情形</w:t>
      </w:r>
      <w:r>
        <w:rPr>
          <w:rFonts w:ascii="宋体" w:hAnsi="宋体" w:cs="Arial"/>
          <w:sz w:val="24"/>
          <w:highlight w:val="none"/>
        </w:rPr>
        <w:t xml:space="preserve">, </w:t>
      </w:r>
      <w:r>
        <w:rPr>
          <w:rFonts w:hint="eastAsia" w:ascii="宋体" w:hAnsi="宋体" w:cs="Arial"/>
          <w:sz w:val="24"/>
          <w:highlight w:val="none"/>
        </w:rPr>
        <w:t>召集人应当在原定召开日前至少</w:t>
      </w:r>
      <w:r>
        <w:rPr>
          <w:rFonts w:ascii="宋体" w:hAnsi="宋体" w:cs="Arial"/>
          <w:sz w:val="24"/>
          <w:highlight w:val="none"/>
        </w:rPr>
        <w:t>2</w:t>
      </w:r>
      <w:r>
        <w:rPr>
          <w:rFonts w:hint="eastAsia" w:ascii="宋体" w:hAnsi="宋体" w:cs="Arial"/>
          <w:sz w:val="24"/>
          <w:highlight w:val="none"/>
        </w:rPr>
        <w:t>个工作日公告并说明原因。延期召开股东会的</w:t>
      </w:r>
      <w:r>
        <w:rPr>
          <w:rFonts w:ascii="宋体" w:hAnsi="宋体" w:cs="Arial"/>
          <w:sz w:val="24"/>
          <w:highlight w:val="none"/>
        </w:rPr>
        <w:t xml:space="preserve">, </w:t>
      </w:r>
      <w:r>
        <w:rPr>
          <w:rFonts w:hint="eastAsia" w:ascii="宋体" w:hAnsi="宋体" w:cs="Arial"/>
          <w:sz w:val="24"/>
          <w:highlight w:val="none"/>
        </w:rPr>
        <w:t>公司应当在通知中公布延期后的召开日期。</w:t>
      </w:r>
      <w:r>
        <w:rPr>
          <w:rFonts w:ascii="宋体" w:hAnsi="宋体" w:cs="Arial"/>
          <w:sz w:val="24"/>
          <w:highlight w:val="none"/>
        </w:rPr>
        <w:t xml:space="preserve"> </w:t>
      </w:r>
    </w:p>
    <w:p w14:paraId="58DEB140">
      <w:pPr>
        <w:tabs>
          <w:tab w:val="left" w:pos="1890"/>
          <w:tab w:val="left" w:pos="2520"/>
          <w:tab w:val="left" w:pos="3150"/>
          <w:tab w:val="left" w:pos="3780"/>
        </w:tabs>
        <w:spacing w:line="312" w:lineRule="auto"/>
        <w:rPr>
          <w:rFonts w:ascii="宋体" w:hAnsi="宋体" w:cs="Arial"/>
          <w:sz w:val="24"/>
          <w:highlight w:val="none"/>
        </w:rPr>
      </w:pPr>
    </w:p>
    <w:p w14:paraId="5FCBAE21">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股东会通知发出后, 无正当理由的, 股东会现场会议召开地点不得变更。确需变更的, 召集人应当于现场会议召开日期的至少二个交易日之前发布通知并说明具体原因。</w:t>
      </w:r>
    </w:p>
    <w:p w14:paraId="79D53256">
      <w:pPr>
        <w:tabs>
          <w:tab w:val="left" w:pos="1890"/>
          <w:tab w:val="left" w:pos="2520"/>
          <w:tab w:val="left" w:pos="3150"/>
          <w:tab w:val="left" w:pos="3780"/>
        </w:tabs>
        <w:spacing w:line="312" w:lineRule="auto"/>
        <w:rPr>
          <w:rFonts w:hint="eastAsia" w:ascii="宋体" w:hAnsi="宋体" w:cs="Arial"/>
          <w:sz w:val="24"/>
          <w:highlight w:val="none"/>
        </w:rPr>
      </w:pPr>
    </w:p>
    <w:p w14:paraId="4BFBA825">
      <w:pPr>
        <w:pStyle w:val="3"/>
        <w:spacing w:before="0" w:after="0" w:line="312" w:lineRule="auto"/>
        <w:jc w:val="center"/>
        <w:rPr>
          <w:rFonts w:ascii="宋体" w:hAnsi="宋体" w:eastAsia="宋体" w:cs="Arial"/>
          <w:sz w:val="24"/>
          <w:szCs w:val="24"/>
          <w:highlight w:val="none"/>
        </w:rPr>
      </w:pPr>
      <w:bookmarkStart w:id="35" w:name="_Toc180912210"/>
      <w:bookmarkStart w:id="36" w:name="_Toc14873"/>
      <w:bookmarkStart w:id="37" w:name="_Toc27844"/>
      <w:r>
        <w:rPr>
          <w:rFonts w:hint="eastAsia" w:ascii="宋体" w:hAnsi="宋体" w:eastAsia="宋体" w:cs="Arial"/>
          <w:sz w:val="24"/>
          <w:szCs w:val="24"/>
          <w:highlight w:val="none"/>
        </w:rPr>
        <w:t>第六节  股东会的召开</w:t>
      </w:r>
      <w:bookmarkEnd w:id="35"/>
      <w:bookmarkEnd w:id="36"/>
      <w:bookmarkEnd w:id="37"/>
    </w:p>
    <w:p w14:paraId="27D3C91C">
      <w:pPr>
        <w:tabs>
          <w:tab w:val="left" w:pos="1890"/>
          <w:tab w:val="left" w:pos="2520"/>
          <w:tab w:val="left" w:pos="3150"/>
          <w:tab w:val="left" w:pos="3780"/>
        </w:tabs>
        <w:spacing w:line="312" w:lineRule="auto"/>
        <w:rPr>
          <w:rFonts w:hint="eastAsia" w:ascii="宋体" w:hAnsi="宋体" w:cs="Arial"/>
          <w:sz w:val="24"/>
          <w:highlight w:val="none"/>
        </w:rPr>
      </w:pPr>
    </w:p>
    <w:p w14:paraId="0D6F3C7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公司董事会和其他召集人应采取必要措施</w:t>
      </w:r>
      <w:r>
        <w:rPr>
          <w:rFonts w:ascii="宋体" w:hAnsi="宋体" w:cs="Arial"/>
          <w:sz w:val="24"/>
          <w:highlight w:val="none"/>
        </w:rPr>
        <w:t xml:space="preserve">, </w:t>
      </w:r>
      <w:r>
        <w:rPr>
          <w:rFonts w:hint="eastAsia" w:ascii="宋体" w:hAnsi="宋体" w:cs="Arial"/>
          <w:sz w:val="24"/>
          <w:highlight w:val="none"/>
        </w:rPr>
        <w:t>保证股东会的正常秩序。对于干扰股东会、寻衅滋事和侵犯股东合法权益的行为</w:t>
      </w:r>
      <w:r>
        <w:rPr>
          <w:rFonts w:ascii="宋体" w:hAnsi="宋体" w:cs="Arial"/>
          <w:sz w:val="24"/>
          <w:highlight w:val="none"/>
        </w:rPr>
        <w:t xml:space="preserve">, </w:t>
      </w:r>
      <w:r>
        <w:rPr>
          <w:rFonts w:hint="eastAsia" w:ascii="宋体" w:hAnsi="宋体" w:cs="Arial"/>
          <w:sz w:val="24"/>
          <w:highlight w:val="none"/>
        </w:rPr>
        <w:t>应采取措施加以制止并及时报告有关部门查处。</w:t>
      </w:r>
    </w:p>
    <w:p w14:paraId="28571F0C">
      <w:pPr>
        <w:tabs>
          <w:tab w:val="left" w:pos="1800"/>
          <w:tab w:val="left" w:pos="2520"/>
          <w:tab w:val="left" w:pos="3150"/>
          <w:tab w:val="left" w:pos="3780"/>
        </w:tabs>
        <w:spacing w:line="312" w:lineRule="auto"/>
        <w:rPr>
          <w:rFonts w:ascii="宋体" w:hAnsi="宋体" w:cs="Arial"/>
          <w:sz w:val="24"/>
          <w:highlight w:val="none"/>
        </w:rPr>
      </w:pPr>
    </w:p>
    <w:p w14:paraId="10E00C74">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股权登记日登记在册的所有股东或其代理人</w:t>
      </w:r>
      <w:r>
        <w:rPr>
          <w:rFonts w:ascii="宋体" w:hAnsi="宋体" w:cs="Arial"/>
          <w:sz w:val="24"/>
          <w:highlight w:val="none"/>
        </w:rPr>
        <w:t xml:space="preserve">, </w:t>
      </w:r>
      <w:r>
        <w:rPr>
          <w:rFonts w:hint="eastAsia" w:ascii="宋体" w:hAnsi="宋体" w:cs="Arial"/>
          <w:sz w:val="24"/>
          <w:highlight w:val="none"/>
        </w:rPr>
        <w:t>均有权出席股东会,</w:t>
      </w:r>
      <w:r>
        <w:rPr>
          <w:rFonts w:ascii="宋体" w:hAnsi="宋体" w:cs="Arial"/>
          <w:sz w:val="24"/>
          <w:highlight w:val="none"/>
        </w:rPr>
        <w:t xml:space="preserve"> </w:t>
      </w:r>
      <w:r>
        <w:rPr>
          <w:rFonts w:hint="eastAsia" w:ascii="宋体" w:hAnsi="宋体" w:cs="Arial"/>
          <w:sz w:val="24"/>
          <w:highlight w:val="none"/>
        </w:rPr>
        <w:t>并依照有关法律、法规及本章程行使表决权。</w:t>
      </w:r>
      <w:r>
        <w:rPr>
          <w:rFonts w:ascii="宋体" w:hAnsi="宋体" w:cs="Arial"/>
          <w:sz w:val="24"/>
          <w:highlight w:val="none"/>
        </w:rPr>
        <w:t xml:space="preserve"> </w:t>
      </w:r>
    </w:p>
    <w:p w14:paraId="5CBC5CAD">
      <w:pPr>
        <w:tabs>
          <w:tab w:val="left" w:pos="1800"/>
          <w:tab w:val="left" w:pos="2520"/>
          <w:tab w:val="left" w:pos="3150"/>
          <w:tab w:val="left" w:pos="3780"/>
        </w:tabs>
        <w:spacing w:line="312" w:lineRule="auto"/>
        <w:ind w:left="1800" w:hanging="1800"/>
        <w:rPr>
          <w:rFonts w:ascii="宋体" w:hAnsi="宋体" w:cs="Arial"/>
          <w:sz w:val="24"/>
          <w:highlight w:val="none"/>
        </w:rPr>
      </w:pPr>
    </w:p>
    <w:p w14:paraId="3205C0F5">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股东可以亲自出席股东会</w:t>
      </w:r>
      <w:r>
        <w:rPr>
          <w:rFonts w:ascii="宋体" w:hAnsi="宋体" w:cs="Arial"/>
          <w:sz w:val="24"/>
          <w:highlight w:val="none"/>
        </w:rPr>
        <w:t xml:space="preserve">, </w:t>
      </w:r>
      <w:r>
        <w:rPr>
          <w:rFonts w:hint="eastAsia" w:ascii="宋体" w:hAnsi="宋体" w:cs="Arial"/>
          <w:sz w:val="24"/>
          <w:highlight w:val="none"/>
        </w:rPr>
        <w:t>也可以委托代理人代为出席和表决。</w:t>
      </w:r>
    </w:p>
    <w:p w14:paraId="6CEC65A6">
      <w:pPr>
        <w:tabs>
          <w:tab w:val="left" w:pos="1800"/>
          <w:tab w:val="left" w:pos="2520"/>
          <w:tab w:val="left" w:pos="3150"/>
          <w:tab w:val="left" w:pos="3780"/>
        </w:tabs>
        <w:spacing w:line="312" w:lineRule="auto"/>
        <w:rPr>
          <w:rFonts w:ascii="宋体" w:hAnsi="宋体" w:cs="Arial"/>
          <w:sz w:val="24"/>
          <w:highlight w:val="none"/>
        </w:rPr>
      </w:pPr>
    </w:p>
    <w:p w14:paraId="2C18684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个人股东亲自出席会议的</w:t>
      </w:r>
      <w:r>
        <w:rPr>
          <w:rFonts w:ascii="宋体" w:hAnsi="宋体" w:cs="Arial"/>
          <w:sz w:val="24"/>
          <w:highlight w:val="none"/>
        </w:rPr>
        <w:t xml:space="preserve">, </w:t>
      </w:r>
      <w:r>
        <w:rPr>
          <w:rFonts w:hint="eastAsia" w:ascii="宋体" w:hAnsi="宋体" w:cs="Arial"/>
          <w:sz w:val="24"/>
          <w:highlight w:val="none"/>
        </w:rPr>
        <w:t>应出示本人身份证或其他能够表明其身份的有效证件或证明</w:t>
      </w:r>
      <w:r>
        <w:rPr>
          <w:rFonts w:ascii="宋体" w:hAnsi="宋体" w:cs="Arial"/>
          <w:sz w:val="24"/>
          <w:highlight w:val="none"/>
        </w:rPr>
        <w:t xml:space="preserve">; </w:t>
      </w:r>
      <w:r>
        <w:rPr>
          <w:rFonts w:hint="eastAsia" w:ascii="宋体" w:hAnsi="宋体" w:cs="Arial"/>
          <w:sz w:val="24"/>
          <w:highlight w:val="none"/>
        </w:rPr>
        <w:t>委托代理人出席会议的</w:t>
      </w:r>
      <w:r>
        <w:rPr>
          <w:rFonts w:ascii="宋体" w:hAnsi="宋体" w:cs="Arial"/>
          <w:sz w:val="24"/>
          <w:highlight w:val="none"/>
        </w:rPr>
        <w:t xml:space="preserve">, </w:t>
      </w:r>
      <w:r>
        <w:rPr>
          <w:rFonts w:hint="eastAsia" w:ascii="宋体" w:hAnsi="宋体" w:cs="Arial"/>
          <w:sz w:val="24"/>
          <w:highlight w:val="none"/>
        </w:rPr>
        <w:t>代理人还应出示本人有效身份证件、股东授权委托书。</w:t>
      </w:r>
    </w:p>
    <w:p w14:paraId="5A7A6F17">
      <w:pPr>
        <w:tabs>
          <w:tab w:val="left" w:pos="1800"/>
          <w:tab w:val="left" w:pos="2520"/>
          <w:tab w:val="left" w:pos="3150"/>
          <w:tab w:val="left" w:pos="3780"/>
        </w:tabs>
        <w:spacing w:line="312" w:lineRule="auto"/>
        <w:rPr>
          <w:rFonts w:ascii="宋体" w:hAnsi="宋体" w:cs="Arial"/>
          <w:sz w:val="24"/>
          <w:highlight w:val="none"/>
        </w:rPr>
      </w:pPr>
    </w:p>
    <w:p w14:paraId="0331DCBE">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法人股东应由法定代表人或者法定代表人委托的代理人出席会议。法定代表人出席会议的</w:t>
      </w:r>
      <w:r>
        <w:rPr>
          <w:rFonts w:ascii="宋体" w:hAnsi="宋体" w:cs="Arial"/>
          <w:sz w:val="24"/>
          <w:highlight w:val="none"/>
        </w:rPr>
        <w:t xml:space="preserve">, </w:t>
      </w:r>
      <w:r>
        <w:rPr>
          <w:rFonts w:hint="eastAsia" w:ascii="宋体" w:hAnsi="宋体" w:cs="Arial"/>
          <w:sz w:val="24"/>
          <w:highlight w:val="none"/>
        </w:rPr>
        <w:t>应出示本人身份证、能证明其具有法定代表人资格的有效证明</w:t>
      </w:r>
      <w:r>
        <w:rPr>
          <w:rFonts w:ascii="宋体" w:hAnsi="宋体" w:cs="Arial"/>
          <w:sz w:val="24"/>
          <w:highlight w:val="none"/>
        </w:rPr>
        <w:t xml:space="preserve">; </w:t>
      </w:r>
      <w:r>
        <w:rPr>
          <w:rFonts w:hint="eastAsia" w:ascii="宋体" w:hAnsi="宋体" w:cs="Arial"/>
          <w:sz w:val="24"/>
          <w:highlight w:val="none"/>
        </w:rPr>
        <w:t>委托代理人出席会议的</w:t>
      </w:r>
      <w:r>
        <w:rPr>
          <w:rFonts w:ascii="宋体" w:hAnsi="宋体" w:cs="Arial"/>
          <w:sz w:val="24"/>
          <w:highlight w:val="none"/>
        </w:rPr>
        <w:t xml:space="preserve">, </w:t>
      </w:r>
      <w:r>
        <w:rPr>
          <w:rFonts w:hint="eastAsia" w:ascii="宋体" w:hAnsi="宋体" w:cs="Arial"/>
          <w:sz w:val="24"/>
          <w:highlight w:val="none"/>
        </w:rPr>
        <w:t>代理人应出示本人身份证、法人股东单位的法定代表人依法出具的书面授权委托书。</w:t>
      </w:r>
    </w:p>
    <w:p w14:paraId="16F08D76">
      <w:pPr>
        <w:tabs>
          <w:tab w:val="left" w:pos="1800"/>
          <w:tab w:val="left" w:pos="2520"/>
          <w:tab w:val="left" w:pos="3150"/>
          <w:tab w:val="left" w:pos="3780"/>
        </w:tabs>
        <w:spacing w:line="312" w:lineRule="auto"/>
        <w:rPr>
          <w:rFonts w:ascii="宋体" w:hAnsi="宋体" w:cs="Arial"/>
          <w:sz w:val="24"/>
          <w:highlight w:val="none"/>
        </w:rPr>
      </w:pPr>
    </w:p>
    <w:p w14:paraId="3F77214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股东出具的委托他人出席股东会的授权委托书应当载明下列内容</w:t>
      </w:r>
      <w:r>
        <w:rPr>
          <w:rFonts w:ascii="宋体" w:hAnsi="宋体" w:cs="Arial"/>
          <w:sz w:val="24"/>
          <w:highlight w:val="none"/>
        </w:rPr>
        <w:t xml:space="preserve">:  </w:t>
      </w:r>
    </w:p>
    <w:p w14:paraId="64D2BF75">
      <w:pPr>
        <w:tabs>
          <w:tab w:val="left" w:pos="1800"/>
          <w:tab w:val="left" w:pos="2520"/>
          <w:tab w:val="left" w:pos="3150"/>
          <w:tab w:val="left" w:pos="3780"/>
        </w:tabs>
        <w:spacing w:line="312" w:lineRule="auto"/>
        <w:ind w:left="2376" w:leftChars="857" w:hanging="576" w:hangingChars="240"/>
        <w:rPr>
          <w:rFonts w:hint="eastAsia" w:ascii="宋体" w:hAnsi="宋体" w:cs="Arial"/>
          <w:sz w:val="24"/>
          <w:highlight w:val="none"/>
        </w:rPr>
      </w:pPr>
    </w:p>
    <w:p w14:paraId="1C13E6DD">
      <w:pPr>
        <w:tabs>
          <w:tab w:val="left" w:pos="1800"/>
          <w:tab w:val="left" w:pos="2520"/>
          <w:tab w:val="left" w:pos="3150"/>
          <w:tab w:val="left" w:pos="3780"/>
        </w:tabs>
        <w:spacing w:line="312" w:lineRule="auto"/>
        <w:ind w:left="2376" w:leftChars="857" w:hanging="576" w:hangingChars="24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委托人姓名或者名称、持有公司股份的类别和数量;</w:t>
      </w:r>
      <w:r>
        <w:rPr>
          <w:rFonts w:ascii="宋体" w:hAnsi="宋体" w:cs="Arial"/>
          <w:sz w:val="24"/>
          <w:highlight w:val="none"/>
        </w:rPr>
        <w:t xml:space="preserve"> </w:t>
      </w:r>
    </w:p>
    <w:p w14:paraId="4980366B">
      <w:pPr>
        <w:tabs>
          <w:tab w:val="left" w:pos="1800"/>
          <w:tab w:val="left" w:pos="2520"/>
          <w:tab w:val="left" w:pos="3150"/>
          <w:tab w:val="left" w:pos="3780"/>
        </w:tabs>
        <w:spacing w:line="312" w:lineRule="auto"/>
        <w:ind w:left="2376" w:leftChars="857" w:hanging="576" w:hangingChars="24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代理人的姓名或名称</w:t>
      </w:r>
      <w:r>
        <w:rPr>
          <w:rFonts w:ascii="宋体" w:hAnsi="宋体" w:cs="Arial"/>
          <w:sz w:val="24"/>
          <w:highlight w:val="none"/>
        </w:rPr>
        <w:t>;</w:t>
      </w:r>
    </w:p>
    <w:p w14:paraId="409B1F17">
      <w:pPr>
        <w:tabs>
          <w:tab w:val="left" w:pos="1800"/>
          <w:tab w:val="left" w:pos="2520"/>
          <w:tab w:val="left" w:pos="3150"/>
          <w:tab w:val="left" w:pos="3780"/>
        </w:tabs>
        <w:spacing w:line="312" w:lineRule="auto"/>
        <w:ind w:left="2616" w:leftChars="857" w:hanging="816" w:hangingChars="34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股东的具体指示,</w:t>
      </w:r>
      <w:r>
        <w:rPr>
          <w:rFonts w:ascii="宋体" w:hAnsi="宋体" w:cs="Arial"/>
          <w:sz w:val="24"/>
          <w:highlight w:val="none"/>
        </w:rPr>
        <w:t xml:space="preserve"> </w:t>
      </w:r>
      <w:r>
        <w:rPr>
          <w:rFonts w:hint="eastAsia" w:ascii="宋体" w:hAnsi="宋体" w:cs="Arial"/>
          <w:sz w:val="24"/>
          <w:highlight w:val="none"/>
        </w:rPr>
        <w:t>包括对列入股东会议程的每一审议事项投赞成、反对或弃权票的指示等</w:t>
      </w:r>
      <w:r>
        <w:rPr>
          <w:rFonts w:ascii="宋体" w:hAnsi="宋体" w:cs="Arial"/>
          <w:sz w:val="24"/>
          <w:highlight w:val="none"/>
        </w:rPr>
        <w:t xml:space="preserve">; </w:t>
      </w:r>
    </w:p>
    <w:p w14:paraId="754FB33A">
      <w:pPr>
        <w:tabs>
          <w:tab w:val="left" w:pos="1800"/>
          <w:tab w:val="left" w:pos="2520"/>
          <w:tab w:val="left" w:pos="3150"/>
          <w:tab w:val="left" w:pos="3780"/>
        </w:tabs>
        <w:spacing w:line="312" w:lineRule="auto"/>
        <w:ind w:left="2376" w:leftChars="857" w:hanging="576" w:hangingChars="24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委托书签发日期和有效期限</w:t>
      </w:r>
      <w:r>
        <w:rPr>
          <w:rFonts w:ascii="宋体" w:hAnsi="宋体" w:cs="Arial"/>
          <w:sz w:val="24"/>
          <w:highlight w:val="none"/>
        </w:rPr>
        <w:t xml:space="preserve">; </w:t>
      </w:r>
    </w:p>
    <w:p w14:paraId="15C225B2">
      <w:pPr>
        <w:tabs>
          <w:tab w:val="left" w:pos="1800"/>
          <w:tab w:val="left" w:pos="2520"/>
          <w:tab w:val="left" w:pos="3150"/>
          <w:tab w:val="left" w:pos="3780"/>
        </w:tabs>
        <w:spacing w:line="312" w:lineRule="auto"/>
        <w:ind w:left="2616" w:leftChars="857" w:hanging="816" w:hangingChars="340"/>
        <w:rPr>
          <w:rFonts w:hint="eastAsia"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委托人签名</w:t>
      </w:r>
      <w:r>
        <w:rPr>
          <w:rFonts w:ascii="宋体" w:hAnsi="宋体" w:cs="Arial"/>
          <w:sz w:val="24"/>
          <w:highlight w:val="none"/>
        </w:rPr>
        <w:t>(</w:t>
      </w:r>
      <w:r>
        <w:rPr>
          <w:rFonts w:hint="eastAsia" w:ascii="宋体" w:hAnsi="宋体" w:cs="Arial"/>
          <w:sz w:val="24"/>
          <w:highlight w:val="none"/>
        </w:rPr>
        <w:t>或盖章</w:t>
      </w:r>
      <w:r>
        <w:rPr>
          <w:rFonts w:ascii="宋体" w:hAnsi="宋体" w:cs="Arial"/>
          <w:sz w:val="24"/>
          <w:highlight w:val="none"/>
        </w:rPr>
        <w:t xml:space="preserve">); </w:t>
      </w:r>
      <w:r>
        <w:rPr>
          <w:rFonts w:hint="eastAsia" w:ascii="宋体" w:hAnsi="宋体" w:cs="Arial"/>
          <w:sz w:val="24"/>
          <w:highlight w:val="none"/>
        </w:rPr>
        <w:t>委托人为法人股东的</w:t>
      </w:r>
      <w:r>
        <w:rPr>
          <w:rFonts w:ascii="宋体" w:hAnsi="宋体" w:cs="Arial"/>
          <w:sz w:val="24"/>
          <w:highlight w:val="none"/>
        </w:rPr>
        <w:t xml:space="preserve">, </w:t>
      </w:r>
      <w:r>
        <w:rPr>
          <w:rFonts w:hint="eastAsia" w:ascii="宋体" w:hAnsi="宋体" w:cs="Arial"/>
          <w:sz w:val="24"/>
          <w:highlight w:val="none"/>
        </w:rPr>
        <w:t>应加盖法人单位印章。</w:t>
      </w:r>
    </w:p>
    <w:p w14:paraId="6A1F01A8">
      <w:pPr>
        <w:tabs>
          <w:tab w:val="left" w:pos="1800"/>
          <w:tab w:val="left" w:pos="2520"/>
          <w:tab w:val="left" w:pos="3150"/>
          <w:tab w:val="left" w:pos="3780"/>
        </w:tabs>
        <w:spacing w:line="312" w:lineRule="auto"/>
        <w:rPr>
          <w:rFonts w:ascii="宋体" w:hAnsi="宋体" w:cs="Arial"/>
          <w:sz w:val="24"/>
          <w:highlight w:val="none"/>
        </w:rPr>
      </w:pPr>
    </w:p>
    <w:p w14:paraId="6640CD8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委托书应当注明如果股东不作具体指示</w:t>
      </w:r>
      <w:r>
        <w:rPr>
          <w:rFonts w:ascii="宋体" w:hAnsi="宋体" w:cs="Arial"/>
          <w:sz w:val="24"/>
          <w:highlight w:val="none"/>
        </w:rPr>
        <w:t xml:space="preserve">, </w:t>
      </w:r>
      <w:r>
        <w:rPr>
          <w:rFonts w:hint="eastAsia" w:ascii="宋体" w:hAnsi="宋体" w:cs="Arial"/>
          <w:sz w:val="24"/>
          <w:highlight w:val="none"/>
        </w:rPr>
        <w:t>股东代理人是否可以按自己的意思表决。</w:t>
      </w:r>
    </w:p>
    <w:p w14:paraId="6D39B785">
      <w:pPr>
        <w:tabs>
          <w:tab w:val="left" w:pos="2520"/>
          <w:tab w:val="left" w:pos="3150"/>
          <w:tab w:val="left" w:pos="3780"/>
        </w:tabs>
        <w:spacing w:line="312" w:lineRule="auto"/>
        <w:rPr>
          <w:rFonts w:ascii="宋体" w:hAnsi="宋体" w:cs="Arial"/>
          <w:sz w:val="24"/>
          <w:highlight w:val="none"/>
        </w:rPr>
      </w:pPr>
    </w:p>
    <w:p w14:paraId="58B688D9">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代理投票授权委托书由委托人授权他人签署的</w:t>
      </w:r>
      <w:r>
        <w:rPr>
          <w:rFonts w:ascii="宋体" w:hAnsi="宋体" w:cs="Arial"/>
          <w:sz w:val="24"/>
          <w:highlight w:val="none"/>
        </w:rPr>
        <w:t xml:space="preserve">, </w:t>
      </w:r>
      <w:r>
        <w:rPr>
          <w:rFonts w:hint="eastAsia" w:ascii="宋体" w:hAnsi="宋体" w:cs="Arial"/>
          <w:sz w:val="24"/>
          <w:highlight w:val="none"/>
        </w:rPr>
        <w:t>授权签署的授权书或者其他授权文件应当经过公证。经公证的授权书或者其他授权文件</w:t>
      </w:r>
      <w:r>
        <w:rPr>
          <w:rFonts w:ascii="宋体" w:hAnsi="宋体" w:cs="Arial"/>
          <w:sz w:val="24"/>
          <w:highlight w:val="none"/>
        </w:rPr>
        <w:t xml:space="preserve">, </w:t>
      </w:r>
      <w:r>
        <w:rPr>
          <w:rFonts w:hint="eastAsia" w:ascii="宋体" w:hAnsi="宋体" w:cs="Arial"/>
          <w:sz w:val="24"/>
          <w:highlight w:val="none"/>
        </w:rPr>
        <w:t>和投票代理委托书均需备置于公司住所或者召集会议的通知中指定的其他地方。</w:t>
      </w:r>
    </w:p>
    <w:p w14:paraId="715A8198">
      <w:pPr>
        <w:tabs>
          <w:tab w:val="left" w:pos="1890"/>
          <w:tab w:val="left" w:pos="2520"/>
          <w:tab w:val="left" w:pos="3150"/>
          <w:tab w:val="left" w:pos="3780"/>
        </w:tabs>
        <w:spacing w:line="312" w:lineRule="auto"/>
        <w:rPr>
          <w:rFonts w:ascii="宋体" w:hAnsi="宋体" w:cs="Arial"/>
          <w:sz w:val="24"/>
          <w:highlight w:val="none"/>
        </w:rPr>
      </w:pPr>
    </w:p>
    <w:p w14:paraId="3597F2C0">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出席会议人员的会议登记册由公司负责制作。会议登记册载明参加会议人员姓名</w:t>
      </w:r>
      <w:r>
        <w:rPr>
          <w:rFonts w:ascii="宋体" w:hAnsi="宋体" w:cs="Arial"/>
          <w:sz w:val="24"/>
          <w:highlight w:val="none"/>
        </w:rPr>
        <w:t>(</w:t>
      </w:r>
      <w:r>
        <w:rPr>
          <w:rFonts w:hint="eastAsia" w:ascii="宋体" w:hAnsi="宋体" w:cs="Arial"/>
          <w:sz w:val="24"/>
          <w:highlight w:val="none"/>
        </w:rPr>
        <w:t>或单位名称</w:t>
      </w:r>
      <w:r>
        <w:rPr>
          <w:rFonts w:ascii="宋体" w:hAnsi="宋体" w:cs="Arial"/>
          <w:sz w:val="24"/>
          <w:highlight w:val="none"/>
        </w:rPr>
        <w:t>)</w:t>
      </w:r>
      <w:r>
        <w:rPr>
          <w:rFonts w:hint="eastAsia" w:ascii="宋体" w:hAnsi="宋体" w:cs="Arial"/>
          <w:sz w:val="24"/>
          <w:highlight w:val="none"/>
        </w:rPr>
        <w:t>、身份证号码、持有或者代表有表决权的股份数额、被代理人姓名</w:t>
      </w:r>
      <w:r>
        <w:rPr>
          <w:rFonts w:ascii="宋体" w:hAnsi="宋体" w:cs="Arial"/>
          <w:sz w:val="24"/>
          <w:highlight w:val="none"/>
        </w:rPr>
        <w:t>(</w:t>
      </w:r>
      <w:r>
        <w:rPr>
          <w:rFonts w:hint="eastAsia" w:ascii="宋体" w:hAnsi="宋体" w:cs="Arial"/>
          <w:sz w:val="24"/>
          <w:highlight w:val="none"/>
        </w:rPr>
        <w:t>或单位名称</w:t>
      </w:r>
      <w:r>
        <w:rPr>
          <w:rFonts w:ascii="宋体" w:hAnsi="宋体" w:cs="Arial"/>
          <w:sz w:val="24"/>
          <w:highlight w:val="none"/>
        </w:rPr>
        <w:t>)</w:t>
      </w:r>
      <w:r>
        <w:rPr>
          <w:rFonts w:hint="eastAsia" w:ascii="宋体" w:hAnsi="宋体" w:cs="Arial"/>
          <w:sz w:val="24"/>
          <w:highlight w:val="none"/>
        </w:rPr>
        <w:t>等事项。</w:t>
      </w:r>
    </w:p>
    <w:p w14:paraId="717C0C4D">
      <w:pPr>
        <w:tabs>
          <w:tab w:val="left" w:pos="1890"/>
          <w:tab w:val="left" w:pos="2520"/>
          <w:tab w:val="left" w:pos="3150"/>
          <w:tab w:val="left" w:pos="3780"/>
        </w:tabs>
        <w:spacing w:line="312" w:lineRule="auto"/>
        <w:rPr>
          <w:rFonts w:ascii="宋体" w:hAnsi="宋体" w:cs="Arial"/>
          <w:sz w:val="24"/>
          <w:highlight w:val="none"/>
        </w:rPr>
      </w:pPr>
    </w:p>
    <w:p w14:paraId="471EEFA1">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召集人和公司聘请的律师将依据证券登记结算机构提供的股东名册共同对股东资格的合法性进行验证</w:t>
      </w:r>
      <w:r>
        <w:rPr>
          <w:rFonts w:ascii="宋体" w:hAnsi="宋体" w:cs="Arial"/>
          <w:sz w:val="24"/>
          <w:highlight w:val="none"/>
        </w:rPr>
        <w:t xml:space="preserve">, </w:t>
      </w:r>
      <w:r>
        <w:rPr>
          <w:rFonts w:hint="eastAsia" w:ascii="宋体" w:hAnsi="宋体" w:cs="Arial"/>
          <w:sz w:val="24"/>
          <w:highlight w:val="none"/>
        </w:rPr>
        <w:t>并登记股东姓名</w:t>
      </w:r>
      <w:r>
        <w:rPr>
          <w:rFonts w:ascii="宋体" w:hAnsi="宋体" w:cs="Arial"/>
          <w:sz w:val="24"/>
          <w:highlight w:val="none"/>
        </w:rPr>
        <w:t>(</w:t>
      </w:r>
      <w:r>
        <w:rPr>
          <w:rFonts w:hint="eastAsia" w:ascii="宋体" w:hAnsi="宋体" w:cs="Arial"/>
          <w:sz w:val="24"/>
          <w:highlight w:val="none"/>
        </w:rPr>
        <w:t>名称</w:t>
      </w:r>
      <w:r>
        <w:rPr>
          <w:rFonts w:ascii="宋体" w:hAnsi="宋体" w:cs="Arial"/>
          <w:sz w:val="24"/>
          <w:highlight w:val="none"/>
        </w:rPr>
        <w:t>)</w:t>
      </w:r>
      <w:r>
        <w:rPr>
          <w:rFonts w:hint="eastAsia" w:ascii="宋体" w:hAnsi="宋体" w:cs="Arial"/>
          <w:sz w:val="24"/>
          <w:highlight w:val="none"/>
        </w:rPr>
        <w:t>及其所持有表决权的股份数。在会议主持人宣布现场出席会议的股东和代理人人数及所持有表决权的股份总数之前</w:t>
      </w:r>
      <w:r>
        <w:rPr>
          <w:rFonts w:ascii="宋体" w:hAnsi="宋体" w:cs="Arial"/>
          <w:sz w:val="24"/>
          <w:highlight w:val="none"/>
        </w:rPr>
        <w:t xml:space="preserve">, </w:t>
      </w:r>
      <w:r>
        <w:rPr>
          <w:rFonts w:hint="eastAsia" w:ascii="宋体" w:hAnsi="宋体" w:cs="Arial"/>
          <w:sz w:val="24"/>
          <w:highlight w:val="none"/>
        </w:rPr>
        <w:t>会议登记应当终止。</w:t>
      </w:r>
    </w:p>
    <w:p w14:paraId="0BA55475">
      <w:pPr>
        <w:tabs>
          <w:tab w:val="left" w:pos="2520"/>
          <w:tab w:val="left" w:pos="3150"/>
          <w:tab w:val="left" w:pos="3780"/>
        </w:tabs>
        <w:spacing w:line="312" w:lineRule="auto"/>
        <w:rPr>
          <w:rFonts w:ascii="宋体" w:hAnsi="宋体" w:cs="Arial"/>
          <w:sz w:val="24"/>
          <w:highlight w:val="none"/>
        </w:rPr>
      </w:pPr>
    </w:p>
    <w:p w14:paraId="4021957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股东会要求董事、高级管理人员列席会议的, 董事、高级管理人员应当列席并接受股东的质询。</w:t>
      </w:r>
      <w:r>
        <w:rPr>
          <w:rFonts w:ascii="宋体" w:hAnsi="宋体" w:cs="Arial"/>
          <w:sz w:val="24"/>
          <w:highlight w:val="none"/>
        </w:rPr>
        <w:t xml:space="preserve"> </w:t>
      </w:r>
    </w:p>
    <w:p w14:paraId="51308D1B">
      <w:pPr>
        <w:tabs>
          <w:tab w:val="left" w:pos="1890"/>
          <w:tab w:val="left" w:pos="2520"/>
          <w:tab w:val="left" w:pos="3150"/>
          <w:tab w:val="left" w:pos="3780"/>
        </w:tabs>
        <w:spacing w:line="312" w:lineRule="auto"/>
        <w:rPr>
          <w:rFonts w:ascii="宋体" w:hAnsi="宋体" w:cs="Arial"/>
          <w:sz w:val="24"/>
          <w:highlight w:val="none"/>
        </w:rPr>
      </w:pPr>
    </w:p>
    <w:p w14:paraId="07A8A13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股东会由董事长主持。董事长不能履行职务或不履行职务时</w:t>
      </w:r>
      <w:r>
        <w:rPr>
          <w:rFonts w:ascii="宋体" w:hAnsi="宋体" w:cs="Arial"/>
          <w:sz w:val="24"/>
          <w:highlight w:val="none"/>
        </w:rPr>
        <w:t xml:space="preserve">, </w:t>
      </w:r>
      <w:r>
        <w:rPr>
          <w:rFonts w:hint="eastAsia" w:ascii="宋体" w:hAnsi="宋体" w:cs="Arial"/>
          <w:sz w:val="24"/>
          <w:highlight w:val="none"/>
        </w:rPr>
        <w:t>由副董事长主持</w:t>
      </w:r>
      <w:r>
        <w:rPr>
          <w:rFonts w:ascii="宋体" w:hAnsi="宋体" w:cs="Arial"/>
          <w:sz w:val="24"/>
          <w:highlight w:val="none"/>
        </w:rPr>
        <w:t xml:space="preserve">, </w:t>
      </w:r>
      <w:r>
        <w:rPr>
          <w:rFonts w:hint="eastAsia" w:ascii="宋体" w:hAnsi="宋体" w:cs="Arial"/>
          <w:sz w:val="24"/>
          <w:highlight w:val="none"/>
        </w:rPr>
        <w:t>副董事长不能履行职务或者不履行职务时</w:t>
      </w:r>
      <w:r>
        <w:rPr>
          <w:rFonts w:ascii="宋体" w:hAnsi="宋体" w:cs="Arial"/>
          <w:sz w:val="24"/>
          <w:highlight w:val="none"/>
        </w:rPr>
        <w:t xml:space="preserve">, </w:t>
      </w:r>
      <w:r>
        <w:rPr>
          <w:rFonts w:hint="eastAsia" w:ascii="宋体" w:hAnsi="宋体" w:cs="Arial"/>
          <w:sz w:val="24"/>
          <w:highlight w:val="none"/>
        </w:rPr>
        <w:t>由半数以上董事共同推举的一名董事主持。</w:t>
      </w:r>
    </w:p>
    <w:p w14:paraId="06B43087">
      <w:pPr>
        <w:tabs>
          <w:tab w:val="left" w:pos="1890"/>
          <w:tab w:val="left" w:pos="2520"/>
          <w:tab w:val="left" w:pos="3150"/>
          <w:tab w:val="left" w:pos="3780"/>
        </w:tabs>
        <w:spacing w:line="312" w:lineRule="auto"/>
        <w:rPr>
          <w:rFonts w:ascii="宋体" w:hAnsi="宋体" w:cs="Arial"/>
          <w:sz w:val="24"/>
          <w:highlight w:val="none"/>
        </w:rPr>
      </w:pPr>
    </w:p>
    <w:p w14:paraId="7424FB19">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审计委员会自行召集的股东会</w:t>
      </w:r>
      <w:r>
        <w:rPr>
          <w:rFonts w:ascii="宋体" w:hAnsi="宋体" w:cs="Arial"/>
          <w:sz w:val="24"/>
          <w:highlight w:val="none"/>
        </w:rPr>
        <w:t xml:space="preserve">, </w:t>
      </w:r>
      <w:r>
        <w:rPr>
          <w:rFonts w:hint="eastAsia" w:ascii="宋体" w:hAnsi="宋体" w:cs="Arial"/>
          <w:sz w:val="24"/>
          <w:highlight w:val="none"/>
        </w:rPr>
        <w:t>由审计委员会召集人主持。审计委员会召集人不能履行职务或不履行职务时</w:t>
      </w:r>
      <w:r>
        <w:rPr>
          <w:rFonts w:ascii="宋体" w:hAnsi="宋体" w:cs="Arial"/>
          <w:sz w:val="24"/>
          <w:highlight w:val="none"/>
        </w:rPr>
        <w:t xml:space="preserve">, </w:t>
      </w:r>
      <w:r>
        <w:rPr>
          <w:rFonts w:hint="eastAsia" w:ascii="宋体" w:hAnsi="宋体" w:cs="Arial"/>
          <w:sz w:val="24"/>
          <w:highlight w:val="none"/>
        </w:rPr>
        <w:t>由半数以上审计委员会成员共同推举的一名审计委员会成员主持。</w:t>
      </w:r>
      <w:r>
        <w:rPr>
          <w:rFonts w:ascii="宋体" w:hAnsi="宋体" w:cs="Arial"/>
          <w:sz w:val="24"/>
          <w:highlight w:val="none"/>
        </w:rPr>
        <w:t xml:space="preserve"> </w:t>
      </w:r>
    </w:p>
    <w:p w14:paraId="258CBD51">
      <w:pPr>
        <w:tabs>
          <w:tab w:val="left" w:pos="1800"/>
          <w:tab w:val="left" w:pos="2520"/>
          <w:tab w:val="left" w:pos="3150"/>
          <w:tab w:val="left" w:pos="3780"/>
        </w:tabs>
        <w:spacing w:line="312" w:lineRule="auto"/>
        <w:ind w:left="1800" w:leftChars="856" w:hanging="2" w:hangingChars="1"/>
        <w:rPr>
          <w:rFonts w:ascii="宋体" w:hAnsi="宋体" w:cs="Arial"/>
          <w:sz w:val="24"/>
          <w:highlight w:val="none"/>
        </w:rPr>
      </w:pPr>
    </w:p>
    <w:p w14:paraId="199CB49C">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股东自行召集的股东会</w:t>
      </w:r>
      <w:r>
        <w:rPr>
          <w:rFonts w:ascii="宋体" w:hAnsi="宋体" w:cs="Arial"/>
          <w:sz w:val="24"/>
          <w:highlight w:val="none"/>
        </w:rPr>
        <w:t xml:space="preserve">, </w:t>
      </w:r>
      <w:r>
        <w:rPr>
          <w:rFonts w:hint="eastAsia" w:ascii="宋体" w:hAnsi="宋体" w:cs="Arial"/>
          <w:sz w:val="24"/>
          <w:highlight w:val="none"/>
        </w:rPr>
        <w:t>由召集人或者其推举代表主持。</w:t>
      </w:r>
      <w:r>
        <w:rPr>
          <w:rFonts w:ascii="宋体" w:hAnsi="宋体" w:cs="Arial"/>
          <w:sz w:val="24"/>
          <w:highlight w:val="none"/>
        </w:rPr>
        <w:t xml:space="preserve"> </w:t>
      </w:r>
    </w:p>
    <w:p w14:paraId="2447D66F">
      <w:pPr>
        <w:tabs>
          <w:tab w:val="left" w:pos="1800"/>
          <w:tab w:val="left" w:pos="2520"/>
          <w:tab w:val="left" w:pos="3150"/>
          <w:tab w:val="left" w:pos="3780"/>
        </w:tabs>
        <w:spacing w:line="312" w:lineRule="auto"/>
        <w:ind w:left="1800" w:leftChars="856" w:hanging="2" w:hangingChars="1"/>
        <w:rPr>
          <w:rFonts w:ascii="宋体" w:hAnsi="宋体" w:cs="Arial"/>
          <w:sz w:val="24"/>
          <w:highlight w:val="none"/>
        </w:rPr>
      </w:pPr>
    </w:p>
    <w:p w14:paraId="2DC1C7D5">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召开股东会时</w:t>
      </w:r>
      <w:r>
        <w:rPr>
          <w:rFonts w:ascii="宋体" w:hAnsi="宋体" w:cs="Arial"/>
          <w:sz w:val="24"/>
          <w:highlight w:val="none"/>
        </w:rPr>
        <w:t xml:space="preserve">, </w:t>
      </w:r>
      <w:r>
        <w:rPr>
          <w:rFonts w:hint="eastAsia" w:ascii="宋体" w:hAnsi="宋体" w:cs="Arial"/>
          <w:sz w:val="24"/>
          <w:highlight w:val="none"/>
        </w:rPr>
        <w:t>会议主持人违反本章程或股东会议事规则使股东会无法继续进行的</w:t>
      </w:r>
      <w:r>
        <w:rPr>
          <w:rFonts w:ascii="宋体" w:hAnsi="宋体" w:cs="Arial"/>
          <w:sz w:val="24"/>
          <w:highlight w:val="none"/>
        </w:rPr>
        <w:t xml:space="preserve">, </w:t>
      </w:r>
      <w:r>
        <w:rPr>
          <w:rFonts w:hint="eastAsia" w:ascii="宋体" w:hAnsi="宋体" w:cs="Arial"/>
          <w:sz w:val="24"/>
          <w:highlight w:val="none"/>
        </w:rPr>
        <w:t>经现场出席股东会有表决权过半数的股东同意</w:t>
      </w:r>
      <w:r>
        <w:rPr>
          <w:rFonts w:ascii="宋体" w:hAnsi="宋体" w:cs="Arial"/>
          <w:sz w:val="24"/>
          <w:highlight w:val="none"/>
        </w:rPr>
        <w:t xml:space="preserve">, </w:t>
      </w:r>
      <w:r>
        <w:rPr>
          <w:rFonts w:hint="eastAsia" w:ascii="宋体" w:hAnsi="宋体" w:cs="Arial"/>
          <w:sz w:val="24"/>
          <w:highlight w:val="none"/>
        </w:rPr>
        <w:t>股东会可推举一人担任会议主持人</w:t>
      </w:r>
      <w:r>
        <w:rPr>
          <w:rFonts w:ascii="宋体" w:hAnsi="宋体" w:cs="Arial"/>
          <w:sz w:val="24"/>
          <w:highlight w:val="none"/>
        </w:rPr>
        <w:t xml:space="preserve">, </w:t>
      </w:r>
      <w:r>
        <w:rPr>
          <w:rFonts w:hint="eastAsia" w:ascii="宋体" w:hAnsi="宋体" w:cs="Arial"/>
          <w:sz w:val="24"/>
          <w:highlight w:val="none"/>
        </w:rPr>
        <w:t>继续开会。</w:t>
      </w:r>
      <w:r>
        <w:rPr>
          <w:rFonts w:ascii="宋体" w:hAnsi="宋体" w:cs="Arial"/>
          <w:sz w:val="24"/>
          <w:highlight w:val="none"/>
        </w:rPr>
        <w:t xml:space="preserve"> </w:t>
      </w:r>
    </w:p>
    <w:p w14:paraId="1AC34CBB">
      <w:pPr>
        <w:tabs>
          <w:tab w:val="left" w:pos="1890"/>
          <w:tab w:val="left" w:pos="2520"/>
          <w:tab w:val="left" w:pos="3150"/>
          <w:tab w:val="left" w:pos="3780"/>
        </w:tabs>
        <w:spacing w:line="312" w:lineRule="auto"/>
        <w:rPr>
          <w:rFonts w:ascii="宋体" w:hAnsi="宋体" w:cs="Arial"/>
          <w:sz w:val="24"/>
          <w:highlight w:val="none"/>
        </w:rPr>
      </w:pPr>
    </w:p>
    <w:p w14:paraId="4941661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公司制定股东会议事规则</w:t>
      </w:r>
      <w:r>
        <w:rPr>
          <w:rFonts w:ascii="宋体" w:hAnsi="宋体" w:cs="Arial"/>
          <w:sz w:val="24"/>
          <w:highlight w:val="none"/>
        </w:rPr>
        <w:t xml:space="preserve">, </w:t>
      </w:r>
      <w:r>
        <w:rPr>
          <w:rFonts w:hint="eastAsia" w:ascii="宋体" w:hAnsi="宋体" w:cs="Arial"/>
          <w:sz w:val="24"/>
          <w:highlight w:val="none"/>
        </w:rPr>
        <w:t>详细规定股东会的召开和表决程序</w:t>
      </w:r>
      <w:r>
        <w:rPr>
          <w:rFonts w:ascii="宋体" w:hAnsi="宋体" w:cs="Arial"/>
          <w:sz w:val="24"/>
          <w:highlight w:val="none"/>
        </w:rPr>
        <w:t xml:space="preserve">, </w:t>
      </w:r>
      <w:r>
        <w:rPr>
          <w:rFonts w:hint="eastAsia" w:ascii="宋体" w:hAnsi="宋体" w:cs="Arial"/>
          <w:sz w:val="24"/>
          <w:highlight w:val="none"/>
        </w:rPr>
        <w:t>包括通知、登记、提案的审议、投票、计票、表决结果的宣布、会议决议的形成、会议记录及其签署、公告等内容</w:t>
      </w:r>
      <w:r>
        <w:rPr>
          <w:rFonts w:ascii="宋体" w:hAnsi="宋体" w:cs="Arial"/>
          <w:sz w:val="24"/>
          <w:highlight w:val="none"/>
        </w:rPr>
        <w:t xml:space="preserve">, </w:t>
      </w:r>
      <w:r>
        <w:rPr>
          <w:rFonts w:hint="eastAsia" w:ascii="宋体" w:hAnsi="宋体" w:cs="Arial"/>
          <w:sz w:val="24"/>
          <w:highlight w:val="none"/>
        </w:rPr>
        <w:t>以及股东会对董事会的授权原则</w:t>
      </w:r>
      <w:r>
        <w:rPr>
          <w:rFonts w:ascii="宋体" w:hAnsi="宋体" w:cs="Arial"/>
          <w:sz w:val="24"/>
          <w:highlight w:val="none"/>
        </w:rPr>
        <w:t xml:space="preserve">, </w:t>
      </w:r>
      <w:r>
        <w:rPr>
          <w:rFonts w:hint="eastAsia" w:ascii="宋体" w:hAnsi="宋体" w:cs="Arial"/>
          <w:sz w:val="24"/>
          <w:highlight w:val="none"/>
        </w:rPr>
        <w:t>授权内容应明确具体。股东会议事规则应作为章程的附件</w:t>
      </w:r>
      <w:r>
        <w:rPr>
          <w:rFonts w:ascii="宋体" w:hAnsi="宋体" w:cs="Arial"/>
          <w:sz w:val="24"/>
          <w:highlight w:val="none"/>
        </w:rPr>
        <w:t xml:space="preserve">, </w:t>
      </w:r>
      <w:r>
        <w:rPr>
          <w:rFonts w:hint="eastAsia" w:ascii="宋体" w:hAnsi="宋体" w:cs="Arial"/>
          <w:sz w:val="24"/>
          <w:highlight w:val="none"/>
        </w:rPr>
        <w:t>由董事会拟定</w:t>
      </w:r>
      <w:r>
        <w:rPr>
          <w:rFonts w:ascii="宋体" w:hAnsi="宋体" w:cs="Arial"/>
          <w:sz w:val="24"/>
          <w:highlight w:val="none"/>
        </w:rPr>
        <w:t xml:space="preserve">, </w:t>
      </w:r>
      <w:r>
        <w:rPr>
          <w:rFonts w:hint="eastAsia" w:ascii="宋体" w:hAnsi="宋体" w:cs="Arial"/>
          <w:sz w:val="24"/>
          <w:highlight w:val="none"/>
        </w:rPr>
        <w:t>股东会批准。</w:t>
      </w:r>
    </w:p>
    <w:p w14:paraId="7C579B2E">
      <w:pPr>
        <w:tabs>
          <w:tab w:val="left" w:pos="2520"/>
          <w:tab w:val="left" w:pos="3150"/>
          <w:tab w:val="left" w:pos="3780"/>
        </w:tabs>
        <w:spacing w:line="312" w:lineRule="auto"/>
        <w:rPr>
          <w:rFonts w:ascii="宋体" w:hAnsi="宋体" w:cs="Arial"/>
          <w:sz w:val="24"/>
          <w:highlight w:val="none"/>
        </w:rPr>
      </w:pPr>
    </w:p>
    <w:p w14:paraId="204259C0">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在年度股东会上</w:t>
      </w:r>
      <w:r>
        <w:rPr>
          <w:rFonts w:ascii="宋体" w:hAnsi="宋体" w:cs="Arial"/>
          <w:sz w:val="24"/>
          <w:highlight w:val="none"/>
        </w:rPr>
        <w:t xml:space="preserve">, </w:t>
      </w:r>
      <w:r>
        <w:rPr>
          <w:rFonts w:hint="eastAsia" w:ascii="宋体" w:hAnsi="宋体" w:cs="Arial"/>
          <w:sz w:val="24"/>
          <w:highlight w:val="none"/>
        </w:rPr>
        <w:t>董事会应当就其过去一年的工作向股东会作出报告。每名独立董事也应作出述职报告。</w:t>
      </w:r>
    </w:p>
    <w:p w14:paraId="2EDB891A">
      <w:pPr>
        <w:tabs>
          <w:tab w:val="left" w:pos="1890"/>
          <w:tab w:val="left" w:pos="2520"/>
          <w:tab w:val="left" w:pos="3150"/>
          <w:tab w:val="left" w:pos="3780"/>
        </w:tabs>
        <w:spacing w:line="312" w:lineRule="auto"/>
        <w:rPr>
          <w:rFonts w:ascii="宋体" w:hAnsi="宋体" w:cs="Arial"/>
          <w:sz w:val="24"/>
          <w:highlight w:val="none"/>
        </w:rPr>
      </w:pPr>
    </w:p>
    <w:p w14:paraId="16B731E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董事、高级管理人员在股东会上应就股东的质询和建议作出解释和说明。</w:t>
      </w:r>
    </w:p>
    <w:p w14:paraId="6D249754">
      <w:pPr>
        <w:tabs>
          <w:tab w:val="left" w:pos="2520"/>
          <w:tab w:val="left" w:pos="3150"/>
          <w:tab w:val="left" w:pos="3780"/>
        </w:tabs>
        <w:spacing w:line="312" w:lineRule="auto"/>
        <w:rPr>
          <w:rFonts w:ascii="宋体" w:hAnsi="宋体" w:cs="Arial"/>
          <w:sz w:val="24"/>
          <w:highlight w:val="none"/>
        </w:rPr>
      </w:pPr>
    </w:p>
    <w:p w14:paraId="597F74A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会议主持人应当在表决前宣布现场出席会议的股东和代理人人数及所持有表决权的股份总数</w:t>
      </w:r>
      <w:r>
        <w:rPr>
          <w:rFonts w:ascii="宋体" w:hAnsi="宋体" w:cs="Arial"/>
          <w:sz w:val="24"/>
          <w:highlight w:val="none"/>
        </w:rPr>
        <w:t xml:space="preserve">, </w:t>
      </w:r>
      <w:r>
        <w:rPr>
          <w:rFonts w:hint="eastAsia" w:ascii="宋体" w:hAnsi="宋体" w:cs="Arial"/>
          <w:sz w:val="24"/>
          <w:highlight w:val="none"/>
        </w:rPr>
        <w:t>现场出席会议的股东和代理人人数及所持有表决权的股份总数以会议登记为准。</w:t>
      </w:r>
    </w:p>
    <w:p w14:paraId="0E47D26E">
      <w:pPr>
        <w:tabs>
          <w:tab w:val="left" w:pos="2520"/>
          <w:tab w:val="left" w:pos="3150"/>
          <w:tab w:val="left" w:pos="3780"/>
        </w:tabs>
        <w:spacing w:line="312" w:lineRule="auto"/>
        <w:rPr>
          <w:rFonts w:ascii="宋体" w:hAnsi="宋体" w:cs="Arial"/>
          <w:sz w:val="24"/>
          <w:highlight w:val="none"/>
        </w:rPr>
      </w:pPr>
    </w:p>
    <w:p w14:paraId="1701CEA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股东会应有会议记录</w:t>
      </w:r>
      <w:r>
        <w:rPr>
          <w:rFonts w:ascii="宋体" w:hAnsi="宋体" w:cs="Arial"/>
          <w:sz w:val="24"/>
          <w:highlight w:val="none"/>
        </w:rPr>
        <w:t xml:space="preserve">, </w:t>
      </w:r>
      <w:r>
        <w:rPr>
          <w:rFonts w:hint="eastAsia" w:ascii="宋体" w:hAnsi="宋体" w:cs="Arial"/>
          <w:sz w:val="24"/>
          <w:highlight w:val="none"/>
        </w:rPr>
        <w:t>由董事会秘书负责。会议记录记载以下内容</w:t>
      </w:r>
      <w:r>
        <w:rPr>
          <w:rFonts w:ascii="宋体" w:hAnsi="宋体" w:cs="Arial"/>
          <w:sz w:val="24"/>
          <w:highlight w:val="none"/>
        </w:rPr>
        <w:t>:</w:t>
      </w:r>
    </w:p>
    <w:p w14:paraId="748A6422">
      <w:pPr>
        <w:tabs>
          <w:tab w:val="left" w:pos="2520"/>
          <w:tab w:val="left" w:pos="3150"/>
          <w:tab w:val="left" w:pos="3780"/>
        </w:tabs>
        <w:spacing w:line="312" w:lineRule="auto"/>
        <w:rPr>
          <w:rFonts w:ascii="宋体" w:hAnsi="宋体" w:cs="Arial"/>
          <w:sz w:val="24"/>
          <w:highlight w:val="none"/>
        </w:rPr>
      </w:pPr>
    </w:p>
    <w:p w14:paraId="03CEB977">
      <w:pPr>
        <w:tabs>
          <w:tab w:val="left" w:pos="1890"/>
          <w:tab w:val="left" w:pos="3150"/>
          <w:tab w:val="left" w:pos="3780"/>
        </w:tabs>
        <w:spacing w:line="300" w:lineRule="auto"/>
        <w:ind w:left="2698" w:leftChars="942" w:hanging="720" w:hangingChars="30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会议时间、地点、议程和召集人姓名或名称</w:t>
      </w:r>
      <w:r>
        <w:rPr>
          <w:rFonts w:ascii="宋体" w:hAnsi="宋体" w:cs="Arial"/>
          <w:sz w:val="24"/>
          <w:highlight w:val="none"/>
        </w:rPr>
        <w:t xml:space="preserve">; </w:t>
      </w:r>
    </w:p>
    <w:p w14:paraId="5548CA29">
      <w:pPr>
        <w:tabs>
          <w:tab w:val="left" w:pos="1890"/>
          <w:tab w:val="left" w:pos="3150"/>
          <w:tab w:val="left" w:pos="3780"/>
        </w:tabs>
        <w:spacing w:line="300" w:lineRule="auto"/>
        <w:ind w:left="2818" w:leftChars="942" w:hanging="840" w:hangingChars="35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会议主持人以及列席会议的董事、高级管理人员姓名</w:t>
      </w:r>
      <w:r>
        <w:rPr>
          <w:rFonts w:ascii="宋体" w:hAnsi="宋体" w:cs="Arial"/>
          <w:sz w:val="24"/>
          <w:highlight w:val="none"/>
        </w:rPr>
        <w:t>;</w:t>
      </w:r>
    </w:p>
    <w:p w14:paraId="2FBF3F8A">
      <w:pPr>
        <w:tabs>
          <w:tab w:val="left" w:pos="1890"/>
          <w:tab w:val="left" w:pos="3150"/>
          <w:tab w:val="left" w:pos="3780"/>
        </w:tabs>
        <w:spacing w:line="300" w:lineRule="auto"/>
        <w:ind w:left="2818" w:leftChars="942" w:hanging="840" w:hangingChars="35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出席会议的股东和代理人人数、所持有表决权的股数总数及占公司股份总数的比例</w:t>
      </w:r>
      <w:r>
        <w:rPr>
          <w:rFonts w:ascii="宋体" w:hAnsi="宋体" w:cs="Arial"/>
          <w:sz w:val="24"/>
          <w:highlight w:val="none"/>
        </w:rPr>
        <w:t xml:space="preserve">; </w:t>
      </w:r>
    </w:p>
    <w:p w14:paraId="361998C6">
      <w:pPr>
        <w:tabs>
          <w:tab w:val="left" w:pos="1890"/>
          <w:tab w:val="left" w:pos="3150"/>
          <w:tab w:val="left" w:pos="3780"/>
        </w:tabs>
        <w:spacing w:line="300" w:lineRule="auto"/>
        <w:ind w:left="2698" w:leftChars="942" w:hanging="720" w:hangingChars="30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对每一提案的审议经过、发言要点和表决结果</w:t>
      </w:r>
      <w:r>
        <w:rPr>
          <w:rFonts w:ascii="宋体" w:hAnsi="宋体" w:cs="Arial"/>
          <w:sz w:val="24"/>
          <w:highlight w:val="none"/>
        </w:rPr>
        <w:t xml:space="preserve">; </w:t>
      </w:r>
    </w:p>
    <w:p w14:paraId="46B26218">
      <w:pPr>
        <w:tabs>
          <w:tab w:val="left" w:pos="1890"/>
          <w:tab w:val="left" w:pos="3150"/>
          <w:tab w:val="left" w:pos="3780"/>
        </w:tabs>
        <w:spacing w:line="300" w:lineRule="auto"/>
        <w:ind w:left="2698" w:leftChars="942" w:hanging="720" w:hangingChars="30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股东的质询意见或建议以及相应的答复或说明</w:t>
      </w:r>
      <w:r>
        <w:rPr>
          <w:rFonts w:ascii="宋体" w:hAnsi="宋体" w:cs="Arial"/>
          <w:sz w:val="24"/>
          <w:highlight w:val="none"/>
        </w:rPr>
        <w:t>;</w:t>
      </w:r>
    </w:p>
    <w:p w14:paraId="1B3CF119">
      <w:pPr>
        <w:tabs>
          <w:tab w:val="left" w:pos="1890"/>
          <w:tab w:val="left" w:pos="3150"/>
          <w:tab w:val="left" w:pos="3780"/>
        </w:tabs>
        <w:spacing w:line="300" w:lineRule="auto"/>
        <w:ind w:left="2698" w:leftChars="942" w:hanging="720" w:hangingChars="30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六</w:t>
      </w:r>
      <w:r>
        <w:rPr>
          <w:rFonts w:ascii="宋体" w:hAnsi="宋体" w:cs="Arial"/>
          <w:sz w:val="24"/>
          <w:highlight w:val="none"/>
        </w:rPr>
        <w:t>)</w:t>
      </w:r>
      <w:r>
        <w:rPr>
          <w:rFonts w:hint="eastAsia" w:ascii="宋体" w:hAnsi="宋体" w:cs="Arial"/>
          <w:sz w:val="24"/>
          <w:highlight w:val="none"/>
        </w:rPr>
        <w:t>律师及计票人、监票人姓名</w:t>
      </w:r>
      <w:r>
        <w:rPr>
          <w:rFonts w:ascii="宋体" w:hAnsi="宋体" w:cs="Arial"/>
          <w:sz w:val="24"/>
          <w:highlight w:val="none"/>
        </w:rPr>
        <w:t>;</w:t>
      </w:r>
    </w:p>
    <w:p w14:paraId="59836D7B">
      <w:pPr>
        <w:tabs>
          <w:tab w:val="left" w:pos="1890"/>
          <w:tab w:val="left" w:pos="3150"/>
          <w:tab w:val="left" w:pos="3780"/>
        </w:tabs>
        <w:spacing w:line="300" w:lineRule="auto"/>
        <w:ind w:left="2698" w:leftChars="942" w:hanging="720" w:hangingChars="300"/>
        <w:rPr>
          <w:rFonts w:hint="eastAsia" w:ascii="宋体" w:hAnsi="宋体" w:cs="Arial"/>
          <w:sz w:val="24"/>
          <w:highlight w:val="none"/>
        </w:rPr>
      </w:pPr>
      <w:r>
        <w:rPr>
          <w:rFonts w:ascii="宋体" w:hAnsi="宋体" w:cs="Arial"/>
          <w:sz w:val="24"/>
          <w:highlight w:val="none"/>
        </w:rPr>
        <w:t>(</w:t>
      </w:r>
      <w:r>
        <w:rPr>
          <w:rFonts w:hint="eastAsia" w:ascii="宋体" w:hAnsi="宋体" w:cs="Arial"/>
          <w:sz w:val="24"/>
          <w:highlight w:val="none"/>
        </w:rPr>
        <w:t>七</w:t>
      </w:r>
      <w:r>
        <w:rPr>
          <w:rFonts w:ascii="宋体" w:hAnsi="宋体" w:cs="Arial"/>
          <w:sz w:val="24"/>
          <w:highlight w:val="none"/>
        </w:rPr>
        <w:t>)</w:t>
      </w:r>
      <w:r>
        <w:rPr>
          <w:rFonts w:hint="eastAsia" w:ascii="宋体" w:hAnsi="宋体" w:cs="Arial"/>
          <w:sz w:val="24"/>
          <w:highlight w:val="none"/>
        </w:rPr>
        <w:t>本章程规定应当载入会议记录的其他内容。</w:t>
      </w:r>
    </w:p>
    <w:p w14:paraId="68C7CE9A">
      <w:pPr>
        <w:tabs>
          <w:tab w:val="left" w:pos="1890"/>
          <w:tab w:val="left" w:pos="3150"/>
          <w:tab w:val="left" w:pos="3780"/>
        </w:tabs>
        <w:spacing w:line="300" w:lineRule="auto"/>
        <w:ind w:left="2698" w:leftChars="942" w:hanging="720" w:hangingChars="300"/>
        <w:rPr>
          <w:rFonts w:ascii="宋体" w:hAnsi="宋体" w:cs="Arial"/>
          <w:sz w:val="24"/>
          <w:highlight w:val="none"/>
        </w:rPr>
      </w:pPr>
    </w:p>
    <w:p w14:paraId="7D63D431">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召集人应当保证会议记录内容真实、准确和完整。出席或者列席会议的董事、董事会秘书、召集人或其代表、会议主持人应当在会议记录上签名。会议记录应当与现场出席股东的签名册及代理出席的委托书的有效资料一并保存</w:t>
      </w:r>
      <w:r>
        <w:rPr>
          <w:rFonts w:ascii="宋体" w:hAnsi="宋体" w:cs="Arial"/>
          <w:sz w:val="24"/>
          <w:highlight w:val="none"/>
        </w:rPr>
        <w:t xml:space="preserve">, </w:t>
      </w:r>
      <w:r>
        <w:rPr>
          <w:rFonts w:hint="eastAsia" w:ascii="宋体" w:hAnsi="宋体" w:cs="Arial"/>
          <w:sz w:val="24"/>
          <w:highlight w:val="none"/>
        </w:rPr>
        <w:t>保存期限不少于</w:t>
      </w:r>
      <w:r>
        <w:rPr>
          <w:rFonts w:ascii="宋体" w:hAnsi="宋体" w:cs="Arial"/>
          <w:sz w:val="24"/>
          <w:highlight w:val="none"/>
        </w:rPr>
        <w:t>10</w:t>
      </w:r>
      <w:r>
        <w:rPr>
          <w:rFonts w:hint="eastAsia" w:ascii="宋体" w:hAnsi="宋体" w:cs="Arial"/>
          <w:sz w:val="24"/>
          <w:highlight w:val="none"/>
        </w:rPr>
        <w:t>年。</w:t>
      </w:r>
    </w:p>
    <w:p w14:paraId="24DB157E">
      <w:pPr>
        <w:tabs>
          <w:tab w:val="left" w:pos="2520"/>
          <w:tab w:val="left" w:pos="3150"/>
          <w:tab w:val="left" w:pos="3780"/>
        </w:tabs>
        <w:spacing w:line="312" w:lineRule="auto"/>
        <w:rPr>
          <w:rFonts w:ascii="宋体" w:hAnsi="宋体" w:cs="Arial"/>
          <w:sz w:val="24"/>
          <w:highlight w:val="none"/>
        </w:rPr>
      </w:pPr>
    </w:p>
    <w:p w14:paraId="39556D1D">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召集人应当保证股东会连续举行</w:t>
      </w:r>
      <w:r>
        <w:rPr>
          <w:rFonts w:ascii="宋体" w:hAnsi="宋体" w:cs="Arial"/>
          <w:sz w:val="24"/>
          <w:highlight w:val="none"/>
        </w:rPr>
        <w:t xml:space="preserve">, </w:t>
      </w:r>
      <w:r>
        <w:rPr>
          <w:rFonts w:hint="eastAsia" w:ascii="宋体" w:hAnsi="宋体" w:cs="Arial"/>
          <w:sz w:val="24"/>
          <w:highlight w:val="none"/>
        </w:rPr>
        <w:t>直至形成决议。因不可抗力等特殊原因导致股东会中止或不能作出决议的</w:t>
      </w:r>
      <w:r>
        <w:rPr>
          <w:rFonts w:ascii="宋体" w:hAnsi="宋体" w:cs="Arial"/>
          <w:sz w:val="24"/>
          <w:highlight w:val="none"/>
        </w:rPr>
        <w:t xml:space="preserve">, </w:t>
      </w:r>
      <w:r>
        <w:rPr>
          <w:rFonts w:hint="eastAsia" w:ascii="宋体" w:hAnsi="宋体" w:cs="Arial"/>
          <w:sz w:val="24"/>
          <w:highlight w:val="none"/>
        </w:rPr>
        <w:t>应采取必要措施尽快恢复召开股东会或直接终止本次股东会</w:t>
      </w:r>
      <w:r>
        <w:rPr>
          <w:rFonts w:ascii="宋体" w:hAnsi="宋体" w:cs="Arial"/>
          <w:sz w:val="24"/>
          <w:highlight w:val="none"/>
        </w:rPr>
        <w:t xml:space="preserve">, </w:t>
      </w:r>
      <w:r>
        <w:rPr>
          <w:rFonts w:hint="eastAsia" w:ascii="宋体" w:hAnsi="宋体" w:cs="Arial"/>
          <w:sz w:val="24"/>
          <w:highlight w:val="none"/>
        </w:rPr>
        <w:t>并及时公告。同时</w:t>
      </w:r>
      <w:r>
        <w:rPr>
          <w:rFonts w:ascii="宋体" w:hAnsi="宋体" w:cs="Arial"/>
          <w:sz w:val="24"/>
          <w:highlight w:val="none"/>
        </w:rPr>
        <w:t xml:space="preserve">, </w:t>
      </w:r>
      <w:r>
        <w:rPr>
          <w:rFonts w:hint="eastAsia" w:ascii="宋体" w:hAnsi="宋体" w:cs="Arial"/>
          <w:sz w:val="24"/>
          <w:highlight w:val="none"/>
        </w:rPr>
        <w:t>召集人应向中国证监会派出机构及深圳证券交易所报告。</w:t>
      </w:r>
    </w:p>
    <w:p w14:paraId="17FFF8A5">
      <w:pPr>
        <w:tabs>
          <w:tab w:val="left" w:pos="1890"/>
          <w:tab w:val="left" w:pos="2520"/>
          <w:tab w:val="left" w:pos="3150"/>
          <w:tab w:val="left" w:pos="3780"/>
        </w:tabs>
        <w:spacing w:line="312" w:lineRule="auto"/>
        <w:rPr>
          <w:rFonts w:ascii="宋体" w:hAnsi="宋体" w:cs="Arial"/>
          <w:sz w:val="24"/>
          <w:highlight w:val="none"/>
        </w:rPr>
      </w:pPr>
    </w:p>
    <w:p w14:paraId="566FC2EC">
      <w:pPr>
        <w:pStyle w:val="3"/>
        <w:spacing w:before="0" w:after="0" w:line="312" w:lineRule="auto"/>
        <w:jc w:val="center"/>
        <w:rPr>
          <w:rFonts w:ascii="宋体" w:hAnsi="宋体" w:eastAsia="宋体" w:cs="Arial"/>
          <w:sz w:val="24"/>
          <w:szCs w:val="24"/>
          <w:highlight w:val="none"/>
        </w:rPr>
      </w:pPr>
      <w:bookmarkStart w:id="38" w:name="_Toc180912211"/>
      <w:bookmarkStart w:id="39" w:name="_Toc24423"/>
      <w:bookmarkStart w:id="40" w:name="_Toc31382"/>
      <w:r>
        <w:rPr>
          <w:rFonts w:hint="eastAsia" w:ascii="宋体" w:hAnsi="宋体" w:eastAsia="宋体" w:cs="Arial"/>
          <w:sz w:val="24"/>
          <w:szCs w:val="24"/>
          <w:highlight w:val="none"/>
        </w:rPr>
        <w:t>第七节  股东会的表决和决议</w:t>
      </w:r>
      <w:bookmarkEnd w:id="38"/>
      <w:bookmarkEnd w:id="39"/>
      <w:bookmarkEnd w:id="40"/>
    </w:p>
    <w:p w14:paraId="7EF8DC1E">
      <w:pPr>
        <w:tabs>
          <w:tab w:val="left" w:pos="1890"/>
          <w:tab w:val="left" w:pos="2520"/>
          <w:tab w:val="left" w:pos="3150"/>
          <w:tab w:val="left" w:pos="3780"/>
        </w:tabs>
        <w:spacing w:line="312" w:lineRule="auto"/>
        <w:rPr>
          <w:rFonts w:hint="eastAsia" w:ascii="宋体" w:hAnsi="宋体" w:cs="Arial"/>
          <w:sz w:val="24"/>
          <w:highlight w:val="none"/>
        </w:rPr>
      </w:pPr>
    </w:p>
    <w:p w14:paraId="223CAC6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股东会决议分为普通决议和特别决议。</w:t>
      </w:r>
    </w:p>
    <w:p w14:paraId="3BB2B463">
      <w:pPr>
        <w:tabs>
          <w:tab w:val="left" w:pos="1890"/>
          <w:tab w:val="left" w:pos="2520"/>
          <w:tab w:val="left" w:pos="3150"/>
          <w:tab w:val="left" w:pos="3780"/>
        </w:tabs>
        <w:spacing w:line="312" w:lineRule="auto"/>
        <w:rPr>
          <w:rFonts w:ascii="宋体" w:hAnsi="宋体" w:cs="Arial"/>
          <w:sz w:val="24"/>
          <w:highlight w:val="none"/>
        </w:rPr>
      </w:pPr>
    </w:p>
    <w:p w14:paraId="16CF5131">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股东会作出普通决议</w:t>
      </w:r>
      <w:r>
        <w:rPr>
          <w:rFonts w:ascii="宋体" w:hAnsi="宋体" w:cs="Arial"/>
          <w:sz w:val="24"/>
          <w:highlight w:val="none"/>
        </w:rPr>
        <w:t xml:space="preserve">, </w:t>
      </w:r>
      <w:r>
        <w:rPr>
          <w:rFonts w:hint="eastAsia" w:ascii="宋体" w:hAnsi="宋体" w:cs="Arial"/>
          <w:sz w:val="24"/>
          <w:highlight w:val="none"/>
        </w:rPr>
        <w:t>应当由出席股东会的股东</w:t>
      </w:r>
      <w:r>
        <w:rPr>
          <w:rFonts w:ascii="宋体" w:hAnsi="宋体" w:cs="Arial"/>
          <w:sz w:val="24"/>
          <w:highlight w:val="none"/>
        </w:rPr>
        <w:t>(</w:t>
      </w:r>
      <w:r>
        <w:rPr>
          <w:rFonts w:hint="eastAsia" w:ascii="宋体" w:hAnsi="宋体" w:cs="Arial"/>
          <w:sz w:val="24"/>
          <w:highlight w:val="none"/>
        </w:rPr>
        <w:t>包括股东代理人</w:t>
      </w:r>
      <w:r>
        <w:rPr>
          <w:rFonts w:ascii="宋体" w:hAnsi="宋体" w:cs="Arial"/>
          <w:sz w:val="24"/>
          <w:highlight w:val="none"/>
        </w:rPr>
        <w:t>)</w:t>
      </w:r>
      <w:r>
        <w:rPr>
          <w:rFonts w:hint="eastAsia" w:ascii="宋体" w:hAnsi="宋体" w:cs="Arial"/>
          <w:sz w:val="24"/>
          <w:highlight w:val="none"/>
        </w:rPr>
        <w:t>所持表决权的过半数以上通过。</w:t>
      </w:r>
    </w:p>
    <w:p w14:paraId="61745293">
      <w:pPr>
        <w:tabs>
          <w:tab w:val="left" w:pos="1890"/>
          <w:tab w:val="left" w:pos="2520"/>
          <w:tab w:val="left" w:pos="3150"/>
          <w:tab w:val="left" w:pos="3780"/>
        </w:tabs>
        <w:spacing w:line="312" w:lineRule="auto"/>
        <w:ind w:left="1980" w:leftChars="942" w:hanging="2"/>
        <w:rPr>
          <w:rFonts w:ascii="宋体" w:hAnsi="宋体" w:cs="Arial"/>
          <w:sz w:val="24"/>
          <w:highlight w:val="none"/>
        </w:rPr>
      </w:pPr>
    </w:p>
    <w:p w14:paraId="367A9F79">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股东会作出特别决议</w:t>
      </w:r>
      <w:r>
        <w:rPr>
          <w:rFonts w:ascii="宋体" w:hAnsi="宋体" w:cs="Arial"/>
          <w:sz w:val="24"/>
          <w:highlight w:val="none"/>
        </w:rPr>
        <w:t xml:space="preserve">, </w:t>
      </w:r>
      <w:r>
        <w:rPr>
          <w:rFonts w:hint="eastAsia" w:ascii="宋体" w:hAnsi="宋体" w:cs="Arial"/>
          <w:sz w:val="24"/>
          <w:highlight w:val="none"/>
        </w:rPr>
        <w:t>应当由出席股东会的股东</w:t>
      </w:r>
      <w:r>
        <w:rPr>
          <w:rFonts w:ascii="宋体" w:hAnsi="宋体" w:cs="Arial"/>
          <w:sz w:val="24"/>
          <w:highlight w:val="none"/>
        </w:rPr>
        <w:t>(</w:t>
      </w:r>
      <w:r>
        <w:rPr>
          <w:rFonts w:hint="eastAsia" w:ascii="宋体" w:hAnsi="宋体" w:cs="Arial"/>
          <w:sz w:val="24"/>
          <w:highlight w:val="none"/>
        </w:rPr>
        <w:t>包括股东代理人</w:t>
      </w:r>
      <w:r>
        <w:rPr>
          <w:rFonts w:ascii="宋体" w:hAnsi="宋体" w:cs="Arial"/>
          <w:sz w:val="24"/>
          <w:highlight w:val="none"/>
        </w:rPr>
        <w:t>)</w:t>
      </w:r>
      <w:r>
        <w:rPr>
          <w:rFonts w:hint="eastAsia" w:ascii="宋体" w:hAnsi="宋体" w:cs="Arial"/>
          <w:sz w:val="24"/>
          <w:highlight w:val="none"/>
        </w:rPr>
        <w:t>所持表决权的</w:t>
      </w:r>
      <w:r>
        <w:rPr>
          <w:rFonts w:ascii="宋体" w:hAnsi="宋体" w:cs="Arial"/>
          <w:sz w:val="24"/>
          <w:highlight w:val="none"/>
        </w:rPr>
        <w:t>2/3</w:t>
      </w:r>
      <w:r>
        <w:rPr>
          <w:rFonts w:hint="eastAsia" w:ascii="宋体" w:hAnsi="宋体" w:cs="Arial"/>
          <w:sz w:val="24"/>
          <w:highlight w:val="none"/>
        </w:rPr>
        <w:t>以上通过。</w:t>
      </w:r>
      <w:r>
        <w:rPr>
          <w:rFonts w:ascii="宋体" w:hAnsi="宋体" w:cs="Arial"/>
          <w:sz w:val="24"/>
          <w:highlight w:val="none"/>
        </w:rPr>
        <w:t xml:space="preserve"> </w:t>
      </w:r>
    </w:p>
    <w:p w14:paraId="6FB5C861">
      <w:pPr>
        <w:tabs>
          <w:tab w:val="left" w:pos="1890"/>
          <w:tab w:val="left" w:pos="2520"/>
          <w:tab w:val="left" w:pos="3150"/>
          <w:tab w:val="left" w:pos="3780"/>
        </w:tabs>
        <w:spacing w:line="312" w:lineRule="auto"/>
        <w:ind w:left="1724" w:leftChars="821"/>
        <w:rPr>
          <w:rFonts w:ascii="宋体" w:hAnsi="宋体" w:cs="Arial"/>
          <w:sz w:val="24"/>
          <w:highlight w:val="none"/>
        </w:rPr>
      </w:pPr>
    </w:p>
    <w:p w14:paraId="104D08E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下列事项由股东会以普通决议通过</w:t>
      </w:r>
      <w:r>
        <w:rPr>
          <w:rFonts w:ascii="宋体" w:hAnsi="宋体" w:cs="Arial"/>
          <w:sz w:val="24"/>
          <w:highlight w:val="none"/>
        </w:rPr>
        <w:t xml:space="preserve">:  </w:t>
      </w:r>
    </w:p>
    <w:p w14:paraId="00A4123C">
      <w:pPr>
        <w:tabs>
          <w:tab w:val="left" w:pos="189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董事会的工作报告</w:t>
      </w:r>
      <w:r>
        <w:rPr>
          <w:rFonts w:ascii="宋体" w:hAnsi="宋体" w:cs="Arial"/>
          <w:sz w:val="24"/>
          <w:highlight w:val="none"/>
        </w:rPr>
        <w:t xml:space="preserve">; </w:t>
      </w:r>
    </w:p>
    <w:p w14:paraId="39EDF3C0">
      <w:pPr>
        <w:tabs>
          <w:tab w:val="left" w:pos="189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董事会拟定的利润分配方案和弥补亏损方案</w:t>
      </w:r>
      <w:r>
        <w:rPr>
          <w:rFonts w:ascii="宋体" w:hAnsi="宋体" w:cs="Arial"/>
          <w:sz w:val="24"/>
          <w:highlight w:val="none"/>
        </w:rPr>
        <w:t xml:space="preserve">;  </w:t>
      </w:r>
    </w:p>
    <w:p w14:paraId="0FF7345B">
      <w:pPr>
        <w:tabs>
          <w:tab w:val="left" w:pos="1890"/>
          <w:tab w:val="left" w:pos="3150"/>
          <w:tab w:val="left" w:pos="3780"/>
        </w:tabs>
        <w:spacing w:line="312" w:lineRule="auto"/>
        <w:ind w:left="2854" w:leftChars="942" w:hanging="876" w:hangingChars="3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董事会成员的任免</w:t>
      </w:r>
      <w:r>
        <w:rPr>
          <w:rFonts w:ascii="宋体" w:hAnsi="宋体" w:cs="Arial"/>
          <w:sz w:val="24"/>
          <w:highlight w:val="none"/>
        </w:rPr>
        <w:t>(</w:t>
      </w:r>
      <w:r>
        <w:rPr>
          <w:rFonts w:hint="eastAsia" w:ascii="宋体" w:hAnsi="宋体" w:cs="Arial"/>
          <w:sz w:val="24"/>
          <w:highlight w:val="none"/>
        </w:rPr>
        <w:t>但在公司董事选举实行累积投票制时应按照本章程第八十</w:t>
      </w:r>
      <w:r>
        <w:rPr>
          <w:rFonts w:hint="eastAsia" w:ascii="宋体" w:hAnsi="宋体" w:cs="Arial"/>
          <w:sz w:val="24"/>
          <w:highlight w:val="none"/>
          <w:lang w:val="en-US" w:eastAsia="zh-CN"/>
        </w:rPr>
        <w:t>八</w:t>
      </w:r>
      <w:r>
        <w:rPr>
          <w:rFonts w:hint="eastAsia" w:ascii="宋体" w:hAnsi="宋体" w:cs="Arial"/>
          <w:sz w:val="24"/>
          <w:highlight w:val="none"/>
        </w:rPr>
        <w:t>条之规定执行</w:t>
      </w:r>
      <w:r>
        <w:rPr>
          <w:rFonts w:ascii="宋体" w:hAnsi="宋体" w:cs="Arial"/>
          <w:sz w:val="24"/>
          <w:highlight w:val="none"/>
        </w:rPr>
        <w:t>)</w:t>
      </w:r>
      <w:r>
        <w:rPr>
          <w:rFonts w:hint="eastAsia" w:ascii="宋体" w:hAnsi="宋体" w:cs="Arial"/>
          <w:sz w:val="24"/>
          <w:highlight w:val="none"/>
        </w:rPr>
        <w:t>及其报酬和支付方法</w:t>
      </w:r>
      <w:r>
        <w:rPr>
          <w:rFonts w:ascii="宋体" w:hAnsi="宋体" w:cs="Arial"/>
          <w:sz w:val="24"/>
          <w:highlight w:val="none"/>
        </w:rPr>
        <w:t xml:space="preserve">;  </w:t>
      </w:r>
    </w:p>
    <w:p w14:paraId="67A87E8B">
      <w:pPr>
        <w:tabs>
          <w:tab w:val="left" w:pos="1890"/>
          <w:tab w:val="left" w:pos="3150"/>
          <w:tab w:val="left" w:pos="3780"/>
        </w:tabs>
        <w:spacing w:line="312" w:lineRule="auto"/>
        <w:ind w:left="2374" w:leftChars="942" w:hanging="396" w:hangingChars="165"/>
        <w:rPr>
          <w:rFonts w:hint="eastAsia"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除法律、行政法规规定或者本章程规定应当以特别决议通过以外的其他事项。</w:t>
      </w:r>
      <w:r>
        <w:rPr>
          <w:rFonts w:ascii="宋体" w:hAnsi="宋体" w:cs="Arial"/>
          <w:sz w:val="24"/>
          <w:highlight w:val="none"/>
        </w:rPr>
        <w:t xml:space="preserve">  </w:t>
      </w:r>
    </w:p>
    <w:p w14:paraId="05A66BFA">
      <w:pPr>
        <w:tabs>
          <w:tab w:val="left" w:pos="1890"/>
          <w:tab w:val="left" w:pos="2520"/>
          <w:tab w:val="left" w:pos="3150"/>
          <w:tab w:val="left" w:pos="3780"/>
        </w:tabs>
        <w:spacing w:line="312" w:lineRule="auto"/>
        <w:rPr>
          <w:rFonts w:ascii="宋体" w:hAnsi="宋体" w:cs="Arial"/>
          <w:sz w:val="24"/>
          <w:highlight w:val="none"/>
        </w:rPr>
      </w:pPr>
    </w:p>
    <w:p w14:paraId="1E563EC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下列事项由股东会以特别决议通过</w:t>
      </w:r>
      <w:r>
        <w:rPr>
          <w:rFonts w:ascii="宋体" w:hAnsi="宋体" w:cs="Arial"/>
          <w:sz w:val="24"/>
          <w:highlight w:val="none"/>
        </w:rPr>
        <w:t xml:space="preserve">:  </w:t>
      </w:r>
    </w:p>
    <w:p w14:paraId="01CFEDD9">
      <w:pPr>
        <w:tabs>
          <w:tab w:val="left" w:pos="189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公司增加或者减少注册资本</w:t>
      </w:r>
      <w:r>
        <w:rPr>
          <w:rFonts w:ascii="宋体" w:hAnsi="宋体" w:cs="Arial"/>
          <w:sz w:val="24"/>
          <w:highlight w:val="none"/>
        </w:rPr>
        <w:t xml:space="preserve">;  </w:t>
      </w:r>
    </w:p>
    <w:p w14:paraId="2B07315D">
      <w:pPr>
        <w:tabs>
          <w:tab w:val="left" w:pos="189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公司的分立、分拆、合并、解散和清算</w:t>
      </w:r>
      <w:r>
        <w:rPr>
          <w:rFonts w:ascii="宋体" w:hAnsi="宋体" w:cs="Arial"/>
          <w:sz w:val="24"/>
          <w:highlight w:val="none"/>
        </w:rPr>
        <w:t xml:space="preserve">;  </w:t>
      </w:r>
    </w:p>
    <w:p w14:paraId="694EBF46">
      <w:pPr>
        <w:tabs>
          <w:tab w:val="left" w:pos="189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本章程的修改</w:t>
      </w:r>
      <w:r>
        <w:rPr>
          <w:rFonts w:ascii="宋体" w:hAnsi="宋体" w:cs="Arial"/>
          <w:sz w:val="24"/>
          <w:highlight w:val="none"/>
        </w:rPr>
        <w:t xml:space="preserve">;  </w:t>
      </w:r>
    </w:p>
    <w:p w14:paraId="3AB70480">
      <w:pPr>
        <w:tabs>
          <w:tab w:val="left" w:pos="1890"/>
          <w:tab w:val="left" w:pos="3150"/>
          <w:tab w:val="left" w:pos="3780"/>
        </w:tabs>
        <w:spacing w:line="312" w:lineRule="auto"/>
        <w:ind w:left="2854" w:leftChars="942" w:hanging="876" w:hangingChars="3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公司在一年内购买、出售重大资产或者担保金额超过公司最近一期经审计合并报表总资产</w:t>
      </w:r>
      <w:r>
        <w:rPr>
          <w:rFonts w:ascii="宋体" w:hAnsi="宋体" w:cs="Arial"/>
          <w:sz w:val="24"/>
          <w:highlight w:val="none"/>
        </w:rPr>
        <w:t>30%</w:t>
      </w:r>
      <w:r>
        <w:rPr>
          <w:rFonts w:hint="eastAsia" w:ascii="宋体" w:hAnsi="宋体" w:cs="Arial"/>
          <w:sz w:val="24"/>
          <w:highlight w:val="none"/>
        </w:rPr>
        <w:t>的</w:t>
      </w:r>
      <w:r>
        <w:rPr>
          <w:rFonts w:ascii="宋体" w:hAnsi="宋体" w:cs="Arial"/>
          <w:sz w:val="24"/>
          <w:highlight w:val="none"/>
        </w:rPr>
        <w:t xml:space="preserve">;  </w:t>
      </w:r>
    </w:p>
    <w:p w14:paraId="1EC518C0">
      <w:pPr>
        <w:tabs>
          <w:tab w:val="left" w:pos="189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股权激励计划</w:t>
      </w:r>
      <w:r>
        <w:rPr>
          <w:rFonts w:ascii="宋体" w:hAnsi="宋体" w:cs="Arial"/>
          <w:sz w:val="24"/>
          <w:highlight w:val="none"/>
        </w:rPr>
        <w:t>;</w:t>
      </w:r>
    </w:p>
    <w:p w14:paraId="5DC61E1B">
      <w:pPr>
        <w:tabs>
          <w:tab w:val="left" w:pos="189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六</w:t>
      </w:r>
      <w:r>
        <w:rPr>
          <w:rFonts w:ascii="宋体" w:hAnsi="宋体" w:cs="Arial"/>
          <w:sz w:val="24"/>
          <w:highlight w:val="none"/>
        </w:rPr>
        <w:t>)</w:t>
      </w:r>
      <w:r>
        <w:rPr>
          <w:rFonts w:hint="eastAsia" w:ascii="宋体" w:hAnsi="宋体" w:cs="Arial"/>
          <w:sz w:val="24"/>
          <w:highlight w:val="none"/>
        </w:rPr>
        <w:t>法律、行政法规或本章程规定的</w:t>
      </w:r>
      <w:r>
        <w:rPr>
          <w:rFonts w:ascii="宋体" w:hAnsi="宋体" w:cs="Arial"/>
          <w:sz w:val="24"/>
          <w:highlight w:val="none"/>
        </w:rPr>
        <w:t xml:space="preserve">, </w:t>
      </w:r>
      <w:r>
        <w:rPr>
          <w:rFonts w:hint="eastAsia" w:ascii="宋体" w:hAnsi="宋体" w:cs="Arial"/>
          <w:sz w:val="24"/>
          <w:highlight w:val="none"/>
        </w:rPr>
        <w:t>以及股东会以普通决议认定会对公司产生重大影响的、需要以特别决议通过的其他事项。</w:t>
      </w:r>
      <w:r>
        <w:rPr>
          <w:rFonts w:ascii="宋体" w:hAnsi="宋体" w:cs="Arial"/>
          <w:sz w:val="24"/>
          <w:highlight w:val="none"/>
        </w:rPr>
        <w:t xml:space="preserve"> </w:t>
      </w:r>
    </w:p>
    <w:p w14:paraId="7540C7DC">
      <w:pPr>
        <w:tabs>
          <w:tab w:val="left" w:pos="1890"/>
          <w:tab w:val="left" w:pos="2520"/>
          <w:tab w:val="left" w:pos="3150"/>
          <w:tab w:val="left" w:pos="3780"/>
        </w:tabs>
        <w:spacing w:line="312" w:lineRule="auto"/>
        <w:rPr>
          <w:rFonts w:ascii="宋体" w:hAnsi="宋体" w:cs="Arial"/>
          <w:sz w:val="24"/>
          <w:highlight w:val="none"/>
        </w:rPr>
      </w:pPr>
    </w:p>
    <w:p w14:paraId="12F133A1">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w:t>
      </w:r>
      <w:r>
        <w:rPr>
          <w:rFonts w:ascii="宋体" w:hAnsi="宋体" w:cs="Arial"/>
          <w:sz w:val="24"/>
          <w:highlight w:val="none"/>
        </w:rPr>
        <w:t>(</w:t>
      </w:r>
      <w:r>
        <w:rPr>
          <w:rFonts w:hint="eastAsia" w:ascii="宋体" w:hAnsi="宋体" w:cs="Arial"/>
          <w:sz w:val="24"/>
          <w:highlight w:val="none"/>
        </w:rPr>
        <w:t>包括股东代理人</w:t>
      </w:r>
      <w:r>
        <w:rPr>
          <w:rFonts w:ascii="宋体" w:hAnsi="宋体" w:cs="Arial"/>
          <w:sz w:val="24"/>
          <w:highlight w:val="none"/>
        </w:rPr>
        <w:t>)</w:t>
      </w:r>
      <w:r>
        <w:rPr>
          <w:rFonts w:hint="eastAsia" w:ascii="宋体" w:hAnsi="宋体" w:cs="Arial"/>
          <w:sz w:val="24"/>
          <w:highlight w:val="none"/>
        </w:rPr>
        <w:t>以其所代表的有表决权的股份数额行使表决权</w:t>
      </w:r>
      <w:r>
        <w:rPr>
          <w:rFonts w:ascii="宋体" w:hAnsi="宋体" w:cs="Arial"/>
          <w:sz w:val="24"/>
          <w:highlight w:val="none"/>
        </w:rPr>
        <w:t xml:space="preserve">, </w:t>
      </w:r>
      <w:r>
        <w:rPr>
          <w:rFonts w:hint="eastAsia" w:ascii="宋体" w:hAnsi="宋体" w:cs="Arial"/>
          <w:sz w:val="24"/>
          <w:highlight w:val="none"/>
        </w:rPr>
        <w:t>每一股份享有一票表决权。</w:t>
      </w:r>
    </w:p>
    <w:p w14:paraId="3E29B7FB">
      <w:pPr>
        <w:tabs>
          <w:tab w:val="left" w:pos="1890"/>
          <w:tab w:val="left" w:pos="2520"/>
          <w:tab w:val="left" w:pos="3150"/>
          <w:tab w:val="left" w:pos="3780"/>
        </w:tabs>
        <w:spacing w:line="312" w:lineRule="auto"/>
        <w:rPr>
          <w:rFonts w:ascii="宋体" w:hAnsi="宋体" w:cs="Arial"/>
          <w:sz w:val="24"/>
          <w:highlight w:val="none"/>
        </w:rPr>
      </w:pPr>
    </w:p>
    <w:p w14:paraId="1CD762E9">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股东会审议影响中小投资者利益的重大事项时</w:t>
      </w:r>
      <w:r>
        <w:rPr>
          <w:rFonts w:ascii="宋体" w:hAnsi="宋体" w:cs="Arial"/>
          <w:sz w:val="24"/>
          <w:highlight w:val="none"/>
        </w:rPr>
        <w:t xml:space="preserve">, </w:t>
      </w:r>
      <w:r>
        <w:rPr>
          <w:rFonts w:hint="eastAsia" w:ascii="宋体" w:hAnsi="宋体" w:cs="Arial"/>
          <w:sz w:val="24"/>
          <w:highlight w:val="none"/>
        </w:rPr>
        <w:t>对中小投资者表决应当单独计票。单独计票结果应当及时公开披露。</w:t>
      </w:r>
    </w:p>
    <w:p w14:paraId="1E6F7955">
      <w:pPr>
        <w:tabs>
          <w:tab w:val="left" w:pos="1980"/>
          <w:tab w:val="left" w:pos="2520"/>
          <w:tab w:val="left" w:pos="3150"/>
          <w:tab w:val="left" w:pos="3780"/>
        </w:tabs>
        <w:spacing w:line="312" w:lineRule="auto"/>
        <w:ind w:left="1980" w:leftChars="942" w:hanging="2"/>
        <w:rPr>
          <w:rFonts w:ascii="宋体" w:hAnsi="宋体" w:cs="Arial"/>
          <w:sz w:val="24"/>
          <w:highlight w:val="none"/>
        </w:rPr>
      </w:pPr>
    </w:p>
    <w:p w14:paraId="3D55F82D">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公司持有的本公司股份没有表决权</w:t>
      </w:r>
      <w:r>
        <w:rPr>
          <w:rFonts w:ascii="宋体" w:hAnsi="宋体" w:cs="Arial"/>
          <w:sz w:val="24"/>
          <w:highlight w:val="none"/>
        </w:rPr>
        <w:t xml:space="preserve">, </w:t>
      </w:r>
      <w:r>
        <w:rPr>
          <w:rFonts w:hint="eastAsia" w:ascii="宋体" w:hAnsi="宋体" w:cs="Arial"/>
          <w:sz w:val="24"/>
          <w:highlight w:val="none"/>
        </w:rPr>
        <w:t>且该部分股份不计入出席股东会有表决权的股份总数。</w:t>
      </w:r>
      <w:r>
        <w:rPr>
          <w:rFonts w:ascii="宋体" w:hAnsi="宋体" w:cs="Arial"/>
          <w:sz w:val="24"/>
          <w:highlight w:val="none"/>
        </w:rPr>
        <w:t xml:space="preserve"> </w:t>
      </w:r>
    </w:p>
    <w:p w14:paraId="57A28AB2">
      <w:pPr>
        <w:tabs>
          <w:tab w:val="left" w:pos="1890"/>
          <w:tab w:val="left" w:pos="1980"/>
          <w:tab w:val="left" w:pos="2520"/>
          <w:tab w:val="left" w:pos="3150"/>
          <w:tab w:val="left" w:pos="3780"/>
        </w:tabs>
        <w:spacing w:line="312" w:lineRule="auto"/>
        <w:ind w:left="1980" w:leftChars="942" w:hanging="2"/>
        <w:rPr>
          <w:rFonts w:ascii="宋体" w:hAnsi="宋体" w:cs="Arial"/>
          <w:sz w:val="24"/>
          <w:highlight w:val="none"/>
        </w:rPr>
      </w:pPr>
    </w:p>
    <w:p w14:paraId="1813184E">
      <w:pPr>
        <w:tabs>
          <w:tab w:val="left" w:pos="1890"/>
          <w:tab w:val="left" w:pos="1980"/>
          <w:tab w:val="left" w:pos="2520"/>
          <w:tab w:val="left" w:pos="3150"/>
          <w:tab w:val="left" w:pos="3780"/>
        </w:tabs>
        <w:spacing w:line="312" w:lineRule="auto"/>
        <w:ind w:left="1980" w:leftChars="942" w:hanging="2"/>
        <w:rPr>
          <w:rFonts w:ascii="宋体" w:hAnsi="宋体" w:cs="Arial"/>
          <w:sz w:val="24"/>
          <w:highlight w:val="none"/>
        </w:rPr>
      </w:pPr>
      <w:r>
        <w:rPr>
          <w:rFonts w:hint="eastAsia" w:ascii="宋体" w:hAnsi="宋体" w:cs="Arial"/>
          <w:sz w:val="24"/>
          <w:highlight w:val="none"/>
        </w:rPr>
        <w:t>股东买入公司有表决权的股份违反《证券法》第六十三条第一款、第二款规定的,</w:t>
      </w:r>
      <w:r>
        <w:rPr>
          <w:rFonts w:ascii="宋体" w:hAnsi="宋体" w:cs="Arial"/>
          <w:sz w:val="24"/>
          <w:highlight w:val="none"/>
        </w:rPr>
        <w:t xml:space="preserve"> </w:t>
      </w:r>
      <w:r>
        <w:rPr>
          <w:rFonts w:hint="eastAsia" w:ascii="宋体" w:hAnsi="宋体" w:cs="Arial"/>
          <w:sz w:val="24"/>
          <w:highlight w:val="none"/>
        </w:rPr>
        <w:t>该超过规定比例部分的股份在买入后的</w:t>
      </w:r>
      <w:r>
        <w:rPr>
          <w:rFonts w:hint="eastAsia" w:ascii="宋体" w:hAnsi="宋体" w:cs="Arial"/>
          <w:sz w:val="24"/>
          <w:highlight w:val="none"/>
          <w:lang w:val="en-US" w:eastAsia="zh-CN"/>
        </w:rPr>
        <w:t>36</w:t>
      </w:r>
      <w:r>
        <w:rPr>
          <w:rFonts w:hint="eastAsia" w:ascii="宋体" w:hAnsi="宋体" w:cs="Arial"/>
          <w:sz w:val="24"/>
          <w:highlight w:val="none"/>
        </w:rPr>
        <w:t>个月内不得行使表决权,</w:t>
      </w:r>
      <w:r>
        <w:rPr>
          <w:rFonts w:ascii="宋体" w:hAnsi="宋体" w:cs="Arial"/>
          <w:sz w:val="24"/>
          <w:highlight w:val="none"/>
        </w:rPr>
        <w:t xml:space="preserve"> </w:t>
      </w:r>
      <w:r>
        <w:rPr>
          <w:rFonts w:hint="eastAsia" w:ascii="宋体" w:hAnsi="宋体" w:cs="Arial"/>
          <w:sz w:val="24"/>
          <w:highlight w:val="none"/>
        </w:rPr>
        <w:t>且不计入出席股东会有表决权的股份总数。</w:t>
      </w:r>
    </w:p>
    <w:p w14:paraId="797D996C">
      <w:pPr>
        <w:tabs>
          <w:tab w:val="left" w:pos="1890"/>
          <w:tab w:val="left" w:pos="1980"/>
          <w:tab w:val="left" w:pos="2520"/>
          <w:tab w:val="left" w:pos="3150"/>
          <w:tab w:val="left" w:pos="3780"/>
        </w:tabs>
        <w:spacing w:line="312" w:lineRule="auto"/>
        <w:ind w:left="1980" w:leftChars="942" w:hanging="2"/>
        <w:rPr>
          <w:rFonts w:hint="eastAsia" w:ascii="宋体" w:hAnsi="宋体" w:cs="Arial"/>
          <w:sz w:val="24"/>
          <w:highlight w:val="none"/>
        </w:rPr>
      </w:pPr>
    </w:p>
    <w:p w14:paraId="6C6A6BD0">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公司董事会、独立董事、</w:t>
      </w:r>
      <w:bookmarkStart w:id="41" w:name="_Hlk204123905"/>
      <w:r>
        <w:rPr>
          <w:rFonts w:hint="eastAsia" w:ascii="宋体" w:hAnsi="宋体" w:cs="Arial"/>
          <w:sz w:val="24"/>
          <w:highlight w:val="none"/>
        </w:rPr>
        <w:t>持有1%以上有表决权股份的股东</w:t>
      </w:r>
      <w:bookmarkEnd w:id="41"/>
      <w:bookmarkStart w:id="42" w:name="_Hlk204123918"/>
      <w:r>
        <w:rPr>
          <w:rFonts w:hint="eastAsia" w:ascii="宋体" w:hAnsi="宋体" w:cs="Arial"/>
          <w:sz w:val="24"/>
          <w:highlight w:val="none"/>
        </w:rPr>
        <w:t>或者依照法律、行政法规或者中国证监会的规定设立的投资者保护机构</w:t>
      </w:r>
      <w:bookmarkEnd w:id="42"/>
      <w:r>
        <w:rPr>
          <w:rFonts w:hint="eastAsia" w:ascii="宋体" w:hAnsi="宋体" w:cs="Arial"/>
          <w:sz w:val="24"/>
          <w:highlight w:val="none"/>
        </w:rPr>
        <w:t>可以公开征集股东投票权。征集股东投票权应当向被征集人充分披露具体投票意向等信息。禁止以有偿或者变相有偿的方式征集股东投票权。除法定条件外,</w:t>
      </w:r>
      <w:r>
        <w:rPr>
          <w:rFonts w:ascii="宋体" w:hAnsi="宋体" w:cs="Arial"/>
          <w:sz w:val="24"/>
          <w:highlight w:val="none"/>
        </w:rPr>
        <w:t xml:space="preserve"> </w:t>
      </w:r>
      <w:r>
        <w:rPr>
          <w:rFonts w:hint="eastAsia" w:ascii="宋体" w:hAnsi="宋体" w:cs="Arial"/>
          <w:sz w:val="24"/>
          <w:highlight w:val="none"/>
        </w:rPr>
        <w:t>公司不得对征集投票权提出最低持股比例限制。</w:t>
      </w:r>
    </w:p>
    <w:p w14:paraId="51160073">
      <w:pPr>
        <w:tabs>
          <w:tab w:val="left" w:pos="1890"/>
          <w:tab w:val="left" w:pos="2520"/>
          <w:tab w:val="left" w:pos="3150"/>
          <w:tab w:val="left" w:pos="3780"/>
        </w:tabs>
        <w:spacing w:line="312" w:lineRule="auto"/>
        <w:rPr>
          <w:rFonts w:ascii="宋体" w:hAnsi="宋体" w:cs="Arial"/>
          <w:sz w:val="24"/>
          <w:highlight w:val="none"/>
        </w:rPr>
      </w:pPr>
    </w:p>
    <w:p w14:paraId="62A8B258">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股东会审议有关关联交易事项时</w:t>
      </w:r>
      <w:r>
        <w:rPr>
          <w:rFonts w:ascii="宋体" w:hAnsi="宋体" w:cs="Arial"/>
          <w:sz w:val="24"/>
          <w:highlight w:val="none"/>
        </w:rPr>
        <w:t xml:space="preserve">, </w:t>
      </w:r>
      <w:r>
        <w:rPr>
          <w:rFonts w:hint="eastAsia" w:ascii="宋体" w:hAnsi="宋体" w:cs="Arial"/>
          <w:sz w:val="24"/>
          <w:highlight w:val="none"/>
        </w:rPr>
        <w:t>关联股东不应当参与投票表决</w:t>
      </w:r>
      <w:r>
        <w:rPr>
          <w:rFonts w:ascii="宋体" w:hAnsi="宋体" w:cs="Arial"/>
          <w:sz w:val="24"/>
          <w:highlight w:val="none"/>
        </w:rPr>
        <w:t xml:space="preserve">, </w:t>
      </w:r>
      <w:r>
        <w:rPr>
          <w:rFonts w:hint="eastAsia" w:ascii="宋体" w:hAnsi="宋体" w:cs="Arial"/>
          <w:sz w:val="24"/>
          <w:highlight w:val="none"/>
        </w:rPr>
        <w:t>其所代表的有表决权的股份数不计入有效表决总数</w:t>
      </w:r>
      <w:r>
        <w:rPr>
          <w:rFonts w:ascii="宋体" w:hAnsi="宋体" w:cs="Arial"/>
          <w:sz w:val="24"/>
          <w:highlight w:val="none"/>
        </w:rPr>
        <w:t xml:space="preserve">; </w:t>
      </w:r>
      <w:r>
        <w:rPr>
          <w:rFonts w:hint="eastAsia" w:ascii="宋体" w:hAnsi="宋体" w:cs="Arial"/>
          <w:sz w:val="24"/>
          <w:highlight w:val="none"/>
        </w:rPr>
        <w:t>股东会决议应当充分披露非关联股东的表决情况。</w:t>
      </w:r>
    </w:p>
    <w:p w14:paraId="7552DCF1">
      <w:pPr>
        <w:tabs>
          <w:tab w:val="left" w:pos="1890"/>
          <w:tab w:val="left" w:pos="2520"/>
          <w:tab w:val="left" w:pos="3150"/>
          <w:tab w:val="left" w:pos="3780"/>
        </w:tabs>
        <w:spacing w:line="312" w:lineRule="auto"/>
        <w:rPr>
          <w:rFonts w:ascii="宋体" w:hAnsi="宋体" w:cs="Arial"/>
          <w:sz w:val="24"/>
          <w:highlight w:val="none"/>
        </w:rPr>
      </w:pPr>
    </w:p>
    <w:p w14:paraId="139292AA">
      <w:pPr>
        <w:tabs>
          <w:tab w:val="left" w:pos="1890"/>
          <w:tab w:val="left" w:pos="2520"/>
          <w:tab w:val="left" w:pos="3150"/>
          <w:tab w:val="left" w:pos="3780"/>
        </w:tabs>
        <w:spacing w:line="312" w:lineRule="auto"/>
        <w:ind w:firstLine="1876" w:firstLineChars="782"/>
        <w:rPr>
          <w:rFonts w:ascii="宋体" w:hAnsi="宋体"/>
          <w:sz w:val="24"/>
          <w:highlight w:val="none"/>
        </w:rPr>
      </w:pPr>
      <w:r>
        <w:rPr>
          <w:rFonts w:hint="eastAsia" w:ascii="宋体" w:hAnsi="宋体"/>
          <w:sz w:val="24"/>
          <w:highlight w:val="none"/>
        </w:rPr>
        <w:t>关联股东应回避而没有回避的</w:t>
      </w:r>
      <w:r>
        <w:rPr>
          <w:rFonts w:ascii="宋体" w:hAnsi="宋体"/>
          <w:sz w:val="24"/>
          <w:highlight w:val="none"/>
        </w:rPr>
        <w:t xml:space="preserve">, </w:t>
      </w:r>
      <w:r>
        <w:rPr>
          <w:rFonts w:hint="eastAsia" w:ascii="宋体" w:hAnsi="宋体"/>
          <w:sz w:val="24"/>
          <w:highlight w:val="none"/>
        </w:rPr>
        <w:t>非关联股东可以要求其回避。</w:t>
      </w:r>
    </w:p>
    <w:p w14:paraId="7630EA70">
      <w:pPr>
        <w:numPr>
          <w:ilvl w:val="0"/>
          <w:numId w:val="0"/>
        </w:numPr>
        <w:tabs>
          <w:tab w:val="left" w:pos="2520"/>
          <w:tab w:val="left" w:pos="3150"/>
          <w:tab w:val="left" w:pos="3780"/>
        </w:tabs>
        <w:spacing w:line="312" w:lineRule="auto"/>
        <w:ind w:left="0" w:firstLine="0"/>
        <w:rPr>
          <w:rFonts w:hint="eastAsia" w:ascii="宋体" w:hAnsi="宋体" w:cs="Arial"/>
          <w:sz w:val="24"/>
          <w:highlight w:val="none"/>
        </w:rPr>
      </w:pPr>
    </w:p>
    <w:p w14:paraId="4617C4C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除公司处于危机等特殊情况外</w:t>
      </w:r>
      <w:r>
        <w:rPr>
          <w:rFonts w:ascii="宋体" w:hAnsi="宋体" w:cs="Arial"/>
          <w:sz w:val="24"/>
          <w:highlight w:val="none"/>
        </w:rPr>
        <w:t xml:space="preserve">, </w:t>
      </w:r>
      <w:r>
        <w:rPr>
          <w:rFonts w:hint="eastAsia" w:ascii="宋体" w:hAnsi="宋体" w:cs="Arial"/>
          <w:sz w:val="24"/>
          <w:highlight w:val="none"/>
        </w:rPr>
        <w:t>非经股东会以特别决议批准</w:t>
      </w:r>
      <w:r>
        <w:rPr>
          <w:rFonts w:ascii="宋体" w:hAnsi="宋体" w:cs="Arial"/>
          <w:sz w:val="24"/>
          <w:highlight w:val="none"/>
        </w:rPr>
        <w:t xml:space="preserve">, </w:t>
      </w:r>
      <w:r>
        <w:rPr>
          <w:rFonts w:hint="eastAsia" w:ascii="宋体" w:hAnsi="宋体" w:cs="Arial"/>
          <w:sz w:val="24"/>
          <w:highlight w:val="none"/>
        </w:rPr>
        <w:t>公司将不与董事、高级管理人员以外的人订立将公司全部或者重要业务的管理交予该人负责的合同。</w:t>
      </w:r>
      <w:r>
        <w:rPr>
          <w:rFonts w:ascii="宋体" w:hAnsi="宋体" w:cs="Arial"/>
          <w:sz w:val="24"/>
          <w:highlight w:val="none"/>
        </w:rPr>
        <w:t xml:space="preserve"> </w:t>
      </w:r>
    </w:p>
    <w:p w14:paraId="6232007C">
      <w:pPr>
        <w:tabs>
          <w:tab w:val="left" w:pos="1890"/>
          <w:tab w:val="left" w:pos="2520"/>
          <w:tab w:val="left" w:pos="3150"/>
          <w:tab w:val="left" w:pos="3780"/>
        </w:tabs>
        <w:spacing w:line="312" w:lineRule="auto"/>
        <w:rPr>
          <w:rFonts w:ascii="宋体" w:hAnsi="宋体" w:cs="Arial"/>
          <w:sz w:val="24"/>
          <w:highlight w:val="none"/>
        </w:rPr>
      </w:pPr>
    </w:p>
    <w:p w14:paraId="047529D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董事候选人名单以提案的方式提请股东会表决。</w:t>
      </w:r>
    </w:p>
    <w:p w14:paraId="2E4C7C03">
      <w:pPr>
        <w:tabs>
          <w:tab w:val="left" w:pos="2520"/>
        </w:tabs>
        <w:spacing w:line="300" w:lineRule="auto"/>
        <w:rPr>
          <w:rFonts w:ascii="宋体" w:hAnsi="宋体" w:cs="Arial"/>
          <w:sz w:val="24"/>
          <w:highlight w:val="none"/>
        </w:rPr>
      </w:pPr>
    </w:p>
    <w:p w14:paraId="1B48C1CF">
      <w:pPr>
        <w:tabs>
          <w:tab w:val="left" w:pos="2520"/>
        </w:tabs>
        <w:spacing w:line="312" w:lineRule="auto"/>
        <w:ind w:left="1905"/>
        <w:rPr>
          <w:rFonts w:hint="eastAsia" w:ascii="宋体" w:hAnsi="宋体" w:cs="Arial"/>
          <w:sz w:val="24"/>
          <w:highlight w:val="none"/>
        </w:rPr>
      </w:pPr>
      <w:r>
        <w:rPr>
          <w:rFonts w:hint="eastAsia" w:ascii="宋体" w:hAnsi="宋体" w:cs="Arial"/>
          <w:sz w:val="24"/>
          <w:highlight w:val="none"/>
        </w:rPr>
        <w:t>非由职工代表担任的非独立董事候选人由现任董事会书面提名</w:t>
      </w:r>
      <w:r>
        <w:rPr>
          <w:rFonts w:ascii="宋体" w:hAnsi="宋体" w:cs="Arial"/>
          <w:sz w:val="24"/>
          <w:highlight w:val="none"/>
        </w:rPr>
        <w:t xml:space="preserve">, </w:t>
      </w:r>
      <w:r>
        <w:rPr>
          <w:rFonts w:hint="eastAsia" w:ascii="宋体" w:hAnsi="宋体" w:cs="Arial"/>
          <w:sz w:val="24"/>
          <w:highlight w:val="none"/>
        </w:rPr>
        <w:t>或由单独或合并持有公司1%以上股份的股东按照公司章程第五十</w:t>
      </w:r>
      <w:r>
        <w:rPr>
          <w:rFonts w:hint="eastAsia" w:ascii="宋体" w:hAnsi="宋体" w:cs="Arial"/>
          <w:sz w:val="24"/>
          <w:highlight w:val="none"/>
          <w:lang w:val="en-US" w:eastAsia="zh-CN"/>
        </w:rPr>
        <w:t>八</w:t>
      </w:r>
      <w:r>
        <w:rPr>
          <w:rFonts w:hint="eastAsia" w:ascii="宋体" w:hAnsi="宋体" w:cs="Arial"/>
          <w:sz w:val="24"/>
          <w:highlight w:val="none"/>
        </w:rPr>
        <w:t>条规定的提案程序提名,</w:t>
      </w:r>
      <w:r>
        <w:rPr>
          <w:rFonts w:ascii="宋体" w:hAnsi="宋体" w:cs="Arial"/>
          <w:sz w:val="24"/>
          <w:highlight w:val="none"/>
        </w:rPr>
        <w:t xml:space="preserve"> </w:t>
      </w:r>
      <w:r>
        <w:rPr>
          <w:rFonts w:hint="eastAsia" w:ascii="宋体" w:hAnsi="宋体" w:cs="Arial"/>
          <w:sz w:val="24"/>
          <w:highlight w:val="none"/>
        </w:rPr>
        <w:t>提交股东会选举</w:t>
      </w:r>
      <w:r>
        <w:rPr>
          <w:rFonts w:ascii="宋体" w:hAnsi="宋体" w:cs="Arial"/>
          <w:sz w:val="24"/>
          <w:highlight w:val="none"/>
        </w:rPr>
        <w:t xml:space="preserve">, </w:t>
      </w:r>
      <w:r>
        <w:rPr>
          <w:rFonts w:hint="eastAsia" w:ascii="宋体" w:hAnsi="宋体" w:cs="Arial"/>
          <w:sz w:val="24"/>
          <w:highlight w:val="none"/>
        </w:rPr>
        <w:t>独立董事候选人的提名按照有关规定执行。</w:t>
      </w:r>
    </w:p>
    <w:p w14:paraId="1EB86EE5">
      <w:pPr>
        <w:tabs>
          <w:tab w:val="left" w:pos="2520"/>
        </w:tabs>
        <w:spacing w:line="312" w:lineRule="auto"/>
        <w:ind w:left="1890"/>
        <w:rPr>
          <w:rFonts w:ascii="宋体" w:hAnsi="宋体" w:cs="Arial"/>
          <w:sz w:val="24"/>
          <w:highlight w:val="none"/>
        </w:rPr>
      </w:pPr>
    </w:p>
    <w:p w14:paraId="4EF26985">
      <w:pPr>
        <w:tabs>
          <w:tab w:val="left" w:pos="2520"/>
        </w:tabs>
        <w:spacing w:line="312" w:lineRule="auto"/>
        <w:ind w:left="1890"/>
        <w:rPr>
          <w:rFonts w:ascii="宋体" w:hAnsi="宋体" w:cs="Arial"/>
          <w:sz w:val="24"/>
          <w:highlight w:val="none"/>
        </w:rPr>
      </w:pPr>
      <w:r>
        <w:rPr>
          <w:rFonts w:hint="eastAsia" w:ascii="宋体" w:hAnsi="宋体" w:cs="Arial"/>
          <w:sz w:val="24"/>
          <w:highlight w:val="none"/>
        </w:rPr>
        <w:t>职工代表董事候选人由公司工会提名</w:t>
      </w:r>
      <w:r>
        <w:rPr>
          <w:rFonts w:ascii="宋体" w:hAnsi="宋体" w:cs="Arial"/>
          <w:sz w:val="24"/>
          <w:highlight w:val="none"/>
        </w:rPr>
        <w:t xml:space="preserve">, </w:t>
      </w:r>
      <w:r>
        <w:rPr>
          <w:rFonts w:hint="eastAsia" w:ascii="宋体" w:hAnsi="宋体" w:cs="Arial"/>
          <w:sz w:val="24"/>
          <w:highlight w:val="none"/>
        </w:rPr>
        <w:t>职工代表大会、职工大会或者其他形式民主选举产生。</w:t>
      </w:r>
    </w:p>
    <w:p w14:paraId="2772E512">
      <w:pPr>
        <w:tabs>
          <w:tab w:val="left" w:pos="2520"/>
          <w:tab w:val="left" w:pos="3150"/>
          <w:tab w:val="left" w:pos="3780"/>
        </w:tabs>
        <w:spacing w:line="312" w:lineRule="auto"/>
        <w:rPr>
          <w:rFonts w:ascii="宋体" w:hAnsi="宋体" w:cs="Arial"/>
          <w:sz w:val="24"/>
          <w:highlight w:val="none"/>
        </w:rPr>
      </w:pPr>
    </w:p>
    <w:p w14:paraId="70316C79">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下列情形应当采用累积投票制:</w:t>
      </w:r>
    </w:p>
    <w:p w14:paraId="60DEB5E0">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(一)</w:t>
      </w:r>
      <w:r>
        <w:rPr>
          <w:rFonts w:hint="eastAsia" w:ascii="宋体" w:hAnsi="宋体" w:cs="Arial"/>
          <w:sz w:val="24"/>
          <w:highlight w:val="none"/>
        </w:rPr>
        <w:tab/>
      </w:r>
      <w:r>
        <w:rPr>
          <w:rFonts w:hint="eastAsia" w:ascii="宋体" w:hAnsi="宋体" w:cs="Arial"/>
          <w:sz w:val="24"/>
          <w:highlight w:val="none"/>
        </w:rPr>
        <w:t>选举两名以上独立董事时;</w:t>
      </w:r>
    </w:p>
    <w:p w14:paraId="645EF0E7">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(二)</w:t>
      </w:r>
      <w:r>
        <w:rPr>
          <w:rFonts w:hint="eastAsia" w:ascii="宋体" w:hAnsi="宋体" w:cs="Arial"/>
          <w:sz w:val="24"/>
          <w:highlight w:val="none"/>
        </w:rPr>
        <w:tab/>
      </w:r>
      <w:r>
        <w:rPr>
          <w:rFonts w:hint="eastAsia" w:ascii="宋体" w:hAnsi="宋体" w:cs="Arial"/>
          <w:sz w:val="24"/>
          <w:highlight w:val="none"/>
        </w:rPr>
        <w:t>单一股东及其一致行动人拥有公司的股份比例在30％及以上的, 选举两名及以上董事时。</w:t>
      </w:r>
    </w:p>
    <w:p w14:paraId="1CCB2577">
      <w:pPr>
        <w:tabs>
          <w:tab w:val="left" w:pos="1890"/>
          <w:tab w:val="left" w:pos="2520"/>
          <w:tab w:val="left" w:pos="3150"/>
          <w:tab w:val="left" w:pos="3780"/>
        </w:tabs>
        <w:spacing w:line="300" w:lineRule="auto"/>
        <w:rPr>
          <w:rFonts w:ascii="宋体" w:hAnsi="宋体" w:cs="Arial"/>
          <w:sz w:val="24"/>
          <w:highlight w:val="none"/>
        </w:rPr>
      </w:pPr>
    </w:p>
    <w:p w14:paraId="37F58586">
      <w:pPr>
        <w:tabs>
          <w:tab w:val="left" w:pos="2520"/>
        </w:tabs>
        <w:spacing w:line="300" w:lineRule="auto"/>
        <w:ind w:left="1890"/>
        <w:rPr>
          <w:rFonts w:ascii="宋体" w:hAnsi="宋体" w:cs="Arial"/>
          <w:sz w:val="24"/>
          <w:highlight w:val="none"/>
        </w:rPr>
      </w:pPr>
      <w:r>
        <w:rPr>
          <w:rFonts w:hint="eastAsia" w:ascii="宋体" w:hAnsi="宋体" w:cs="Arial"/>
          <w:sz w:val="24"/>
          <w:highlight w:val="none"/>
        </w:rPr>
        <w:t>前款所称累积投票制是指股东会在选举董事时</w:t>
      </w:r>
      <w:r>
        <w:rPr>
          <w:rFonts w:ascii="宋体" w:hAnsi="宋体" w:cs="Arial"/>
          <w:sz w:val="24"/>
          <w:highlight w:val="none"/>
        </w:rPr>
        <w:t xml:space="preserve">, </w:t>
      </w:r>
      <w:r>
        <w:rPr>
          <w:rFonts w:hint="eastAsia" w:ascii="宋体" w:hAnsi="宋体" w:cs="Arial"/>
          <w:sz w:val="24"/>
          <w:highlight w:val="none"/>
        </w:rPr>
        <w:t>每一股份拥有与应选董事人数相同的表决权</w:t>
      </w:r>
      <w:r>
        <w:rPr>
          <w:rFonts w:ascii="宋体" w:hAnsi="宋体" w:cs="Arial"/>
          <w:sz w:val="24"/>
          <w:highlight w:val="none"/>
        </w:rPr>
        <w:t xml:space="preserve">, </w:t>
      </w:r>
      <w:r>
        <w:rPr>
          <w:rFonts w:hint="eastAsia" w:ascii="宋体" w:hAnsi="宋体" w:cs="Arial"/>
          <w:sz w:val="24"/>
          <w:highlight w:val="none"/>
        </w:rPr>
        <w:t>股东拥有的表决权可以集中使用。董事会应当向股东公告候选董事的简历和基本情况。</w:t>
      </w:r>
    </w:p>
    <w:p w14:paraId="16F4B918">
      <w:pPr>
        <w:tabs>
          <w:tab w:val="left" w:pos="2520"/>
          <w:tab w:val="left" w:pos="3150"/>
          <w:tab w:val="left" w:pos="3780"/>
        </w:tabs>
        <w:spacing w:line="312" w:lineRule="auto"/>
        <w:rPr>
          <w:rFonts w:ascii="宋体" w:hAnsi="宋体" w:cs="Arial"/>
          <w:sz w:val="24"/>
          <w:highlight w:val="none"/>
        </w:rPr>
      </w:pPr>
    </w:p>
    <w:p w14:paraId="24BB663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除累积投票制外</w:t>
      </w:r>
      <w:r>
        <w:rPr>
          <w:rFonts w:ascii="宋体" w:hAnsi="宋体" w:cs="Arial"/>
          <w:sz w:val="24"/>
          <w:highlight w:val="none"/>
        </w:rPr>
        <w:t xml:space="preserve">, </w:t>
      </w:r>
      <w:r>
        <w:rPr>
          <w:rFonts w:hint="eastAsia" w:ascii="宋体" w:hAnsi="宋体" w:cs="Arial"/>
          <w:sz w:val="24"/>
          <w:highlight w:val="none"/>
        </w:rPr>
        <w:t>股东会将对所有提案进行逐项表决</w:t>
      </w:r>
      <w:r>
        <w:rPr>
          <w:rFonts w:ascii="宋体" w:hAnsi="宋体" w:cs="Arial"/>
          <w:sz w:val="24"/>
          <w:highlight w:val="none"/>
        </w:rPr>
        <w:t xml:space="preserve">, </w:t>
      </w:r>
      <w:r>
        <w:rPr>
          <w:rFonts w:hint="eastAsia" w:ascii="宋体" w:hAnsi="宋体" w:cs="Arial"/>
          <w:sz w:val="24"/>
          <w:highlight w:val="none"/>
        </w:rPr>
        <w:t>对同一事项有不同提案的</w:t>
      </w:r>
      <w:r>
        <w:rPr>
          <w:rFonts w:ascii="宋体" w:hAnsi="宋体" w:cs="Arial"/>
          <w:sz w:val="24"/>
          <w:highlight w:val="none"/>
        </w:rPr>
        <w:t xml:space="preserve">, </w:t>
      </w:r>
      <w:r>
        <w:rPr>
          <w:rFonts w:hint="eastAsia" w:ascii="宋体" w:hAnsi="宋体" w:cs="Arial"/>
          <w:sz w:val="24"/>
          <w:highlight w:val="none"/>
        </w:rPr>
        <w:t>将按提案提出的时间顺序进行表决。除因不可抗力等特殊原因导致股东会中止或不能作出决议外</w:t>
      </w:r>
      <w:r>
        <w:rPr>
          <w:rFonts w:ascii="宋体" w:hAnsi="宋体" w:cs="Arial"/>
          <w:sz w:val="24"/>
          <w:highlight w:val="none"/>
        </w:rPr>
        <w:t xml:space="preserve">, </w:t>
      </w:r>
      <w:r>
        <w:rPr>
          <w:rFonts w:hint="eastAsia" w:ascii="宋体" w:hAnsi="宋体" w:cs="Arial"/>
          <w:sz w:val="24"/>
          <w:highlight w:val="none"/>
        </w:rPr>
        <w:t>股东会将不会对提案进行搁置或不予表决。</w:t>
      </w:r>
      <w:r>
        <w:rPr>
          <w:rFonts w:ascii="宋体" w:hAnsi="宋体" w:cs="Arial"/>
          <w:sz w:val="24"/>
          <w:highlight w:val="none"/>
        </w:rPr>
        <w:t xml:space="preserve"> </w:t>
      </w:r>
    </w:p>
    <w:p w14:paraId="37062F9B">
      <w:pPr>
        <w:tabs>
          <w:tab w:val="left" w:pos="1890"/>
          <w:tab w:val="left" w:pos="2520"/>
          <w:tab w:val="left" w:pos="3150"/>
          <w:tab w:val="left" w:pos="3780"/>
        </w:tabs>
        <w:spacing w:line="312" w:lineRule="auto"/>
        <w:rPr>
          <w:rFonts w:ascii="宋体" w:hAnsi="宋体" w:cs="Arial"/>
          <w:sz w:val="24"/>
          <w:highlight w:val="none"/>
        </w:rPr>
      </w:pPr>
    </w:p>
    <w:p w14:paraId="08BA0D17">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股东会审议提案时</w:t>
      </w:r>
      <w:r>
        <w:rPr>
          <w:rFonts w:ascii="宋体" w:hAnsi="宋体" w:cs="Arial"/>
          <w:sz w:val="24"/>
          <w:highlight w:val="none"/>
        </w:rPr>
        <w:t xml:space="preserve">, </w:t>
      </w:r>
      <w:r>
        <w:rPr>
          <w:rFonts w:hint="eastAsia" w:ascii="宋体" w:hAnsi="宋体" w:cs="Arial"/>
          <w:sz w:val="24"/>
          <w:highlight w:val="none"/>
        </w:rPr>
        <w:t>不会对提案进行修改</w:t>
      </w:r>
      <w:r>
        <w:rPr>
          <w:rFonts w:ascii="宋体" w:hAnsi="宋体" w:cs="Arial"/>
          <w:sz w:val="24"/>
          <w:highlight w:val="none"/>
        </w:rPr>
        <w:t xml:space="preserve">, </w:t>
      </w:r>
      <w:r>
        <w:rPr>
          <w:rFonts w:hint="eastAsia" w:ascii="宋体" w:hAnsi="宋体" w:cs="Arial"/>
          <w:sz w:val="24"/>
          <w:highlight w:val="none"/>
        </w:rPr>
        <w:t>否则</w:t>
      </w:r>
      <w:r>
        <w:rPr>
          <w:rFonts w:ascii="宋体" w:hAnsi="宋体" w:cs="Arial"/>
          <w:sz w:val="24"/>
          <w:highlight w:val="none"/>
        </w:rPr>
        <w:t xml:space="preserve">, </w:t>
      </w:r>
      <w:r>
        <w:rPr>
          <w:rFonts w:hint="eastAsia" w:ascii="宋体" w:hAnsi="宋体" w:cs="Arial"/>
          <w:sz w:val="24"/>
          <w:highlight w:val="none"/>
        </w:rPr>
        <w:t>有关变更应当被视为一个新的提案</w:t>
      </w:r>
      <w:r>
        <w:rPr>
          <w:rFonts w:ascii="宋体" w:hAnsi="宋体" w:cs="Arial"/>
          <w:sz w:val="24"/>
          <w:highlight w:val="none"/>
        </w:rPr>
        <w:t xml:space="preserve">, </w:t>
      </w:r>
      <w:r>
        <w:rPr>
          <w:rFonts w:hint="eastAsia" w:ascii="宋体" w:hAnsi="宋体" w:cs="Arial"/>
          <w:sz w:val="24"/>
          <w:highlight w:val="none"/>
        </w:rPr>
        <w:t>不能在本次股东会上进行表决。</w:t>
      </w:r>
    </w:p>
    <w:p w14:paraId="280F26D5">
      <w:pPr>
        <w:tabs>
          <w:tab w:val="left" w:pos="2520"/>
          <w:tab w:val="left" w:pos="3150"/>
          <w:tab w:val="left" w:pos="3780"/>
        </w:tabs>
        <w:spacing w:line="312" w:lineRule="auto"/>
        <w:rPr>
          <w:rFonts w:ascii="宋体" w:hAnsi="宋体" w:cs="Arial"/>
          <w:sz w:val="24"/>
          <w:highlight w:val="none"/>
        </w:rPr>
      </w:pPr>
    </w:p>
    <w:p w14:paraId="224B75E8">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同一表决权只能选择现场、网络或其他表决方式中的一种。同一表决权出现重复表决的以第一次投票结果为准。</w:t>
      </w:r>
    </w:p>
    <w:p w14:paraId="4E0E666E">
      <w:pPr>
        <w:tabs>
          <w:tab w:val="left" w:pos="1890"/>
          <w:tab w:val="left" w:pos="2520"/>
          <w:tab w:val="left" w:pos="3150"/>
          <w:tab w:val="left" w:pos="3780"/>
        </w:tabs>
        <w:spacing w:line="312" w:lineRule="auto"/>
        <w:rPr>
          <w:rFonts w:ascii="宋体" w:hAnsi="宋体" w:cs="Arial"/>
          <w:sz w:val="24"/>
          <w:highlight w:val="none"/>
        </w:rPr>
      </w:pPr>
    </w:p>
    <w:p w14:paraId="007BD120">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股东会采取记名方式投票表决。</w:t>
      </w:r>
      <w:r>
        <w:rPr>
          <w:rFonts w:ascii="宋体" w:hAnsi="宋体" w:cs="Arial"/>
          <w:sz w:val="24"/>
          <w:highlight w:val="none"/>
        </w:rPr>
        <w:t xml:space="preserve"> </w:t>
      </w:r>
    </w:p>
    <w:p w14:paraId="139F4DC8">
      <w:pPr>
        <w:tabs>
          <w:tab w:val="left" w:pos="1890"/>
          <w:tab w:val="left" w:pos="2520"/>
          <w:tab w:val="left" w:pos="3150"/>
          <w:tab w:val="left" w:pos="3780"/>
        </w:tabs>
        <w:spacing w:line="312" w:lineRule="auto"/>
        <w:rPr>
          <w:rFonts w:ascii="宋体" w:hAnsi="宋体" w:cs="Arial"/>
          <w:sz w:val="24"/>
          <w:highlight w:val="none"/>
        </w:rPr>
      </w:pPr>
    </w:p>
    <w:p w14:paraId="4DAE27AD">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股东会对提案进行表决前</w:t>
      </w:r>
      <w:r>
        <w:rPr>
          <w:rFonts w:ascii="宋体" w:hAnsi="宋体" w:cs="Arial"/>
          <w:sz w:val="24"/>
          <w:highlight w:val="none"/>
        </w:rPr>
        <w:t xml:space="preserve">, </w:t>
      </w:r>
      <w:r>
        <w:rPr>
          <w:rFonts w:hint="eastAsia" w:ascii="宋体" w:hAnsi="宋体" w:cs="Arial"/>
          <w:sz w:val="24"/>
          <w:highlight w:val="none"/>
        </w:rPr>
        <w:t xml:space="preserve">应当推举两名股东代表参加计票和监票。 </w:t>
      </w:r>
      <w:r>
        <w:rPr>
          <w:rFonts w:ascii="宋体" w:hAnsi="宋体" w:cs="Arial"/>
          <w:sz w:val="24"/>
          <w:highlight w:val="none"/>
        </w:rPr>
        <w:t xml:space="preserve"> </w:t>
      </w:r>
      <w:r>
        <w:rPr>
          <w:rFonts w:hint="eastAsia" w:ascii="宋体" w:hAnsi="宋体" w:cs="Arial"/>
          <w:sz w:val="24"/>
          <w:highlight w:val="none"/>
        </w:rPr>
        <w:t>审议事项与股东有利害关系的</w:t>
      </w:r>
      <w:r>
        <w:rPr>
          <w:rFonts w:ascii="宋体" w:hAnsi="宋体" w:cs="Arial"/>
          <w:sz w:val="24"/>
          <w:highlight w:val="none"/>
        </w:rPr>
        <w:t xml:space="preserve">, </w:t>
      </w:r>
      <w:r>
        <w:rPr>
          <w:rFonts w:hint="eastAsia" w:ascii="宋体" w:hAnsi="宋体" w:cs="Arial"/>
          <w:sz w:val="24"/>
          <w:highlight w:val="none"/>
        </w:rPr>
        <w:t>相关股东及代理人不得参加计票、监票。</w:t>
      </w:r>
      <w:r>
        <w:rPr>
          <w:rFonts w:ascii="宋体" w:hAnsi="宋体" w:cs="Arial"/>
          <w:sz w:val="24"/>
          <w:highlight w:val="none"/>
        </w:rPr>
        <w:t xml:space="preserve"> </w:t>
      </w:r>
    </w:p>
    <w:p w14:paraId="300CDE3B">
      <w:pPr>
        <w:tabs>
          <w:tab w:val="left" w:pos="1890"/>
          <w:tab w:val="left" w:pos="2520"/>
          <w:tab w:val="left" w:pos="3150"/>
          <w:tab w:val="left" w:pos="3780"/>
        </w:tabs>
        <w:spacing w:line="312" w:lineRule="auto"/>
        <w:rPr>
          <w:rFonts w:ascii="宋体" w:hAnsi="宋体" w:cs="Arial"/>
          <w:sz w:val="24"/>
          <w:highlight w:val="none"/>
        </w:rPr>
      </w:pPr>
    </w:p>
    <w:p w14:paraId="07098682">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股东会对提案进行表决时</w:t>
      </w:r>
      <w:r>
        <w:rPr>
          <w:rFonts w:ascii="宋体" w:hAnsi="宋体" w:cs="Arial"/>
          <w:sz w:val="24"/>
          <w:highlight w:val="none"/>
        </w:rPr>
        <w:t xml:space="preserve">, </w:t>
      </w:r>
      <w:r>
        <w:rPr>
          <w:rFonts w:hint="eastAsia" w:ascii="宋体" w:hAnsi="宋体" w:cs="Arial"/>
          <w:sz w:val="24"/>
          <w:highlight w:val="none"/>
        </w:rPr>
        <w:t>应当由律师、股东代表共同负责计票、监票</w:t>
      </w:r>
      <w:bookmarkStart w:id="43" w:name="_Hlk204124148"/>
      <w:r>
        <w:rPr>
          <w:rFonts w:ascii="宋体" w:hAnsi="宋体" w:cs="Arial"/>
          <w:sz w:val="24"/>
          <w:highlight w:val="none"/>
        </w:rPr>
        <w:t xml:space="preserve">, </w:t>
      </w:r>
      <w:r>
        <w:rPr>
          <w:rFonts w:hint="eastAsia" w:ascii="宋体" w:hAnsi="宋体" w:cs="Arial"/>
          <w:sz w:val="24"/>
          <w:highlight w:val="none"/>
        </w:rPr>
        <w:t>并当场公布表决结果</w:t>
      </w:r>
      <w:r>
        <w:rPr>
          <w:rFonts w:ascii="宋体" w:hAnsi="宋体" w:cs="Arial"/>
          <w:sz w:val="24"/>
          <w:highlight w:val="none"/>
        </w:rPr>
        <w:t xml:space="preserve">, </w:t>
      </w:r>
      <w:r>
        <w:rPr>
          <w:rFonts w:hint="eastAsia" w:ascii="宋体" w:hAnsi="宋体" w:cs="Arial"/>
          <w:sz w:val="24"/>
          <w:highlight w:val="none"/>
        </w:rPr>
        <w:t>决议的表决结果载入会议记录。公司可以聘请专业公司为股东会议案表决的计票统计提供服务</w:t>
      </w:r>
      <w:r>
        <w:rPr>
          <w:rFonts w:ascii="宋体" w:hAnsi="宋体" w:cs="Arial"/>
          <w:sz w:val="24"/>
          <w:highlight w:val="none"/>
        </w:rPr>
        <w:t xml:space="preserve">, </w:t>
      </w:r>
      <w:r>
        <w:rPr>
          <w:rFonts w:hint="eastAsia" w:ascii="宋体" w:hAnsi="宋体" w:cs="Arial"/>
          <w:sz w:val="24"/>
          <w:highlight w:val="none"/>
        </w:rPr>
        <w:t>该专业公司应当对计票统计结果承担责任</w:t>
      </w:r>
      <w:bookmarkEnd w:id="43"/>
      <w:r>
        <w:rPr>
          <w:rFonts w:hint="eastAsia" w:ascii="宋体" w:hAnsi="宋体" w:cs="Arial"/>
          <w:sz w:val="24"/>
          <w:highlight w:val="none"/>
        </w:rPr>
        <w:t>。</w:t>
      </w:r>
    </w:p>
    <w:p w14:paraId="241920E5">
      <w:pPr>
        <w:tabs>
          <w:tab w:val="left" w:pos="2520"/>
          <w:tab w:val="left" w:pos="3150"/>
          <w:tab w:val="left" w:pos="3780"/>
        </w:tabs>
        <w:spacing w:line="312" w:lineRule="auto"/>
        <w:ind w:left="1974" w:leftChars="940"/>
        <w:rPr>
          <w:rFonts w:ascii="宋体" w:hAnsi="宋体" w:cs="Arial"/>
          <w:sz w:val="24"/>
          <w:highlight w:val="none"/>
        </w:rPr>
      </w:pPr>
    </w:p>
    <w:p w14:paraId="63A5CCF0">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通过网络或其他方式投票的公司股东或其代理人</w:t>
      </w:r>
      <w:r>
        <w:rPr>
          <w:rFonts w:ascii="宋体" w:hAnsi="宋体" w:cs="Arial"/>
          <w:sz w:val="24"/>
          <w:highlight w:val="none"/>
        </w:rPr>
        <w:t xml:space="preserve">, </w:t>
      </w:r>
      <w:r>
        <w:rPr>
          <w:rFonts w:hint="eastAsia" w:ascii="宋体" w:hAnsi="宋体" w:cs="Arial"/>
          <w:sz w:val="24"/>
          <w:highlight w:val="none"/>
        </w:rPr>
        <w:t>有权通过相应的投票系统查验自己的投票结果。</w:t>
      </w:r>
    </w:p>
    <w:p w14:paraId="5417C900">
      <w:pPr>
        <w:tabs>
          <w:tab w:val="left" w:pos="2520"/>
          <w:tab w:val="left" w:pos="3150"/>
          <w:tab w:val="left" w:pos="3780"/>
        </w:tabs>
        <w:spacing w:line="312" w:lineRule="auto"/>
        <w:ind w:left="1974" w:leftChars="940"/>
        <w:rPr>
          <w:rFonts w:ascii="宋体" w:hAnsi="宋体" w:cs="Arial"/>
          <w:sz w:val="24"/>
          <w:highlight w:val="none"/>
        </w:rPr>
      </w:pPr>
    </w:p>
    <w:p w14:paraId="378E703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股东会现场结束时间不得早于网络或其他方式</w:t>
      </w:r>
      <w:r>
        <w:rPr>
          <w:rFonts w:ascii="宋体" w:hAnsi="宋体" w:cs="Arial"/>
          <w:sz w:val="24"/>
          <w:highlight w:val="none"/>
        </w:rPr>
        <w:t xml:space="preserve">, </w:t>
      </w:r>
      <w:r>
        <w:rPr>
          <w:rFonts w:hint="eastAsia" w:ascii="宋体" w:hAnsi="宋体" w:cs="Arial"/>
          <w:sz w:val="24"/>
          <w:highlight w:val="none"/>
        </w:rPr>
        <w:t>会议主持人应当宣布每一提案的表决情况和结果</w:t>
      </w:r>
      <w:r>
        <w:rPr>
          <w:rFonts w:ascii="宋体" w:hAnsi="宋体" w:cs="Arial"/>
          <w:sz w:val="24"/>
          <w:highlight w:val="none"/>
        </w:rPr>
        <w:t xml:space="preserve">, </w:t>
      </w:r>
      <w:r>
        <w:rPr>
          <w:rFonts w:hint="eastAsia" w:ascii="宋体" w:hAnsi="宋体" w:cs="Arial"/>
          <w:sz w:val="24"/>
          <w:highlight w:val="none"/>
        </w:rPr>
        <w:t>并根据表决结果宣布提案是否通过。</w:t>
      </w:r>
    </w:p>
    <w:p w14:paraId="5216204E">
      <w:pPr>
        <w:tabs>
          <w:tab w:val="left" w:pos="2520"/>
          <w:tab w:val="left" w:pos="3150"/>
          <w:tab w:val="left" w:pos="3780"/>
        </w:tabs>
        <w:spacing w:line="312" w:lineRule="auto"/>
        <w:rPr>
          <w:rFonts w:ascii="宋体" w:hAnsi="宋体" w:cs="Arial"/>
          <w:sz w:val="24"/>
          <w:highlight w:val="none"/>
        </w:rPr>
      </w:pPr>
    </w:p>
    <w:p w14:paraId="77CFAC90">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在正式公布表决结果前</w:t>
      </w:r>
      <w:r>
        <w:rPr>
          <w:rFonts w:ascii="宋体" w:hAnsi="宋体" w:cs="Arial"/>
          <w:sz w:val="24"/>
          <w:highlight w:val="none"/>
        </w:rPr>
        <w:t xml:space="preserve">, </w:t>
      </w:r>
      <w:r>
        <w:rPr>
          <w:rFonts w:hint="eastAsia" w:ascii="宋体" w:hAnsi="宋体" w:cs="Arial"/>
          <w:sz w:val="24"/>
          <w:highlight w:val="none"/>
        </w:rPr>
        <w:t>股东会现场、网络及其他表决方式中所涉及的公司、计票人、监票人、股东、网络服务方等相关各方对表决情况均负有保密义务。</w:t>
      </w:r>
    </w:p>
    <w:p w14:paraId="3B9F42FF">
      <w:pPr>
        <w:tabs>
          <w:tab w:val="left" w:pos="2520"/>
          <w:tab w:val="left" w:pos="3150"/>
          <w:tab w:val="left" w:pos="3780"/>
        </w:tabs>
        <w:spacing w:line="312" w:lineRule="auto"/>
        <w:ind w:left="1806" w:leftChars="860"/>
        <w:rPr>
          <w:rFonts w:ascii="宋体" w:hAnsi="宋体" w:cs="Arial"/>
          <w:sz w:val="24"/>
          <w:highlight w:val="none"/>
        </w:rPr>
      </w:pPr>
    </w:p>
    <w:p w14:paraId="34BDD4D7">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出席股东会的股东</w:t>
      </w:r>
      <w:r>
        <w:rPr>
          <w:rFonts w:ascii="宋体" w:hAnsi="宋体" w:cs="Arial"/>
          <w:sz w:val="24"/>
          <w:highlight w:val="none"/>
        </w:rPr>
        <w:t xml:space="preserve">, </w:t>
      </w:r>
      <w:r>
        <w:rPr>
          <w:rFonts w:hint="eastAsia" w:ascii="宋体" w:hAnsi="宋体" w:cs="Arial"/>
          <w:sz w:val="24"/>
          <w:highlight w:val="none"/>
        </w:rPr>
        <w:t>应当对提交表决的提案发表以下意见之一</w:t>
      </w:r>
      <w:r>
        <w:rPr>
          <w:rFonts w:ascii="宋体" w:hAnsi="宋体" w:cs="Arial"/>
          <w:sz w:val="24"/>
          <w:highlight w:val="none"/>
        </w:rPr>
        <w:t xml:space="preserve">: </w:t>
      </w:r>
      <w:r>
        <w:rPr>
          <w:rFonts w:hint="eastAsia" w:ascii="宋体" w:hAnsi="宋体" w:cs="Arial"/>
          <w:sz w:val="24"/>
          <w:highlight w:val="none"/>
        </w:rPr>
        <w:t>同意、反对或弃权。中国证券登记结算有限责任公司作为内地与香港股票市场交易互联互通机制股票的名义持有人, 按照实际持有人意思表示进行申报的除外。</w:t>
      </w:r>
    </w:p>
    <w:p w14:paraId="1575F9C8">
      <w:pPr>
        <w:tabs>
          <w:tab w:val="left" w:pos="1890"/>
          <w:tab w:val="left" w:pos="2520"/>
          <w:tab w:val="left" w:pos="3150"/>
          <w:tab w:val="left" w:pos="3780"/>
        </w:tabs>
        <w:spacing w:line="312" w:lineRule="auto"/>
        <w:rPr>
          <w:rFonts w:ascii="宋体" w:hAnsi="宋体" w:cs="Arial"/>
          <w:sz w:val="24"/>
          <w:highlight w:val="none"/>
        </w:rPr>
      </w:pPr>
    </w:p>
    <w:p w14:paraId="5AB7D21C">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未填、错填、字迹无法辨认的表决票、未投的表决票均视为投票人放弃表决权利</w:t>
      </w:r>
      <w:r>
        <w:rPr>
          <w:rFonts w:ascii="宋体" w:hAnsi="宋体" w:cs="Arial"/>
          <w:sz w:val="24"/>
          <w:highlight w:val="none"/>
        </w:rPr>
        <w:t xml:space="preserve">, </w:t>
      </w:r>
      <w:r>
        <w:rPr>
          <w:rFonts w:hint="eastAsia" w:ascii="宋体" w:hAnsi="宋体" w:cs="Arial"/>
          <w:sz w:val="24"/>
          <w:highlight w:val="none"/>
        </w:rPr>
        <w:t>其所持股份数的表决结果应计为</w:t>
      </w:r>
      <w:r>
        <w:rPr>
          <w:rFonts w:ascii="宋体" w:hAnsi="宋体" w:cs="Arial"/>
          <w:sz w:val="24"/>
          <w:highlight w:val="none"/>
        </w:rPr>
        <w:t>“</w:t>
      </w:r>
      <w:r>
        <w:rPr>
          <w:rFonts w:hint="eastAsia" w:ascii="宋体" w:hAnsi="宋体" w:cs="Arial"/>
          <w:sz w:val="24"/>
          <w:highlight w:val="none"/>
        </w:rPr>
        <w:t>弃权</w:t>
      </w:r>
      <w:r>
        <w:rPr>
          <w:rFonts w:ascii="宋体" w:hAnsi="宋体" w:cs="Arial"/>
          <w:sz w:val="24"/>
          <w:highlight w:val="none"/>
        </w:rPr>
        <w:t>”</w:t>
      </w:r>
      <w:r>
        <w:rPr>
          <w:rFonts w:hint="eastAsia" w:ascii="宋体" w:hAnsi="宋体" w:cs="Arial"/>
          <w:sz w:val="24"/>
          <w:highlight w:val="none"/>
        </w:rPr>
        <w:t>。</w:t>
      </w:r>
      <w:r>
        <w:rPr>
          <w:rFonts w:ascii="宋体" w:hAnsi="宋体" w:cs="Arial"/>
          <w:sz w:val="24"/>
          <w:highlight w:val="none"/>
        </w:rPr>
        <w:t xml:space="preserve"> </w:t>
      </w:r>
    </w:p>
    <w:p w14:paraId="275E4781">
      <w:pPr>
        <w:tabs>
          <w:tab w:val="left" w:pos="1890"/>
          <w:tab w:val="left" w:pos="2520"/>
          <w:tab w:val="left" w:pos="3150"/>
          <w:tab w:val="left" w:pos="3780"/>
        </w:tabs>
        <w:spacing w:line="312" w:lineRule="auto"/>
        <w:rPr>
          <w:rFonts w:ascii="宋体" w:hAnsi="宋体" w:cs="Arial"/>
          <w:sz w:val="24"/>
          <w:highlight w:val="none"/>
        </w:rPr>
      </w:pPr>
    </w:p>
    <w:p w14:paraId="7125CBFE">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会议主持人如果对提交表决的决议结果有任何怀疑</w:t>
      </w:r>
      <w:r>
        <w:rPr>
          <w:rFonts w:ascii="宋体" w:hAnsi="宋体" w:cs="Arial"/>
          <w:sz w:val="24"/>
          <w:highlight w:val="none"/>
        </w:rPr>
        <w:t xml:space="preserve">, </w:t>
      </w:r>
      <w:r>
        <w:rPr>
          <w:rFonts w:hint="eastAsia" w:ascii="宋体" w:hAnsi="宋体" w:cs="Arial"/>
          <w:sz w:val="24"/>
          <w:highlight w:val="none"/>
        </w:rPr>
        <w:t>可以对所投票数组织点票</w:t>
      </w:r>
      <w:r>
        <w:rPr>
          <w:rFonts w:ascii="宋体" w:hAnsi="宋体" w:cs="Arial"/>
          <w:sz w:val="24"/>
          <w:highlight w:val="none"/>
        </w:rPr>
        <w:t xml:space="preserve">; </w:t>
      </w:r>
      <w:r>
        <w:rPr>
          <w:rFonts w:hint="eastAsia" w:ascii="宋体" w:hAnsi="宋体" w:cs="Arial"/>
          <w:sz w:val="24"/>
          <w:highlight w:val="none"/>
        </w:rPr>
        <w:t>如果会议主持人未进行点票</w:t>
      </w:r>
      <w:r>
        <w:rPr>
          <w:rFonts w:ascii="宋体" w:hAnsi="宋体" w:cs="Arial"/>
          <w:sz w:val="24"/>
          <w:highlight w:val="none"/>
        </w:rPr>
        <w:t xml:space="preserve">, </w:t>
      </w:r>
      <w:r>
        <w:rPr>
          <w:rFonts w:hint="eastAsia" w:ascii="宋体" w:hAnsi="宋体" w:cs="Arial"/>
          <w:sz w:val="24"/>
          <w:highlight w:val="none"/>
        </w:rPr>
        <w:t>出席会议的股东或者股东代理人对会议主持人宣布结果有异议的</w:t>
      </w:r>
      <w:r>
        <w:rPr>
          <w:rFonts w:ascii="宋体" w:hAnsi="宋体" w:cs="Arial"/>
          <w:sz w:val="24"/>
          <w:highlight w:val="none"/>
        </w:rPr>
        <w:t xml:space="preserve">, </w:t>
      </w:r>
      <w:r>
        <w:rPr>
          <w:rFonts w:hint="eastAsia" w:ascii="宋体" w:hAnsi="宋体" w:cs="Arial"/>
          <w:sz w:val="24"/>
          <w:highlight w:val="none"/>
        </w:rPr>
        <w:t>有权在宣布表决结果后立即要求点票</w:t>
      </w:r>
      <w:r>
        <w:rPr>
          <w:rFonts w:ascii="宋体" w:hAnsi="宋体" w:cs="Arial"/>
          <w:sz w:val="24"/>
          <w:highlight w:val="none"/>
        </w:rPr>
        <w:t xml:space="preserve">, </w:t>
      </w:r>
      <w:r>
        <w:rPr>
          <w:rFonts w:hint="eastAsia" w:ascii="宋体" w:hAnsi="宋体" w:cs="Arial"/>
          <w:sz w:val="24"/>
          <w:highlight w:val="none"/>
        </w:rPr>
        <w:t>会议主持人应当立即组织点票。</w:t>
      </w:r>
    </w:p>
    <w:p w14:paraId="23BA0519">
      <w:pPr>
        <w:tabs>
          <w:tab w:val="left" w:pos="1890"/>
          <w:tab w:val="left" w:pos="2520"/>
          <w:tab w:val="left" w:pos="3150"/>
          <w:tab w:val="left" w:pos="3780"/>
        </w:tabs>
        <w:spacing w:line="312" w:lineRule="auto"/>
        <w:rPr>
          <w:rFonts w:ascii="宋体" w:hAnsi="宋体" w:cs="Arial"/>
          <w:sz w:val="24"/>
          <w:highlight w:val="none"/>
        </w:rPr>
      </w:pPr>
    </w:p>
    <w:p w14:paraId="0C00F5B9">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股东会决议应当及时公告</w:t>
      </w:r>
      <w:r>
        <w:rPr>
          <w:rFonts w:ascii="宋体" w:hAnsi="宋体" w:cs="Arial"/>
          <w:sz w:val="24"/>
          <w:highlight w:val="none"/>
        </w:rPr>
        <w:t xml:space="preserve">, </w:t>
      </w:r>
      <w:r>
        <w:rPr>
          <w:rFonts w:hint="eastAsia" w:ascii="宋体" w:hAnsi="宋体" w:cs="Arial"/>
          <w:sz w:val="24"/>
          <w:highlight w:val="none"/>
        </w:rPr>
        <w:t>公告中应列明出席会议的股东和代理人人数、所持有表决权的股份总数及占公司有表决权股份总数的比例、表决方式、每项提案的表决结果和通过的各项决议的详细内容。</w:t>
      </w:r>
      <w:r>
        <w:rPr>
          <w:rFonts w:ascii="宋体" w:hAnsi="宋体" w:cs="Arial"/>
          <w:sz w:val="24"/>
          <w:highlight w:val="none"/>
        </w:rPr>
        <w:t xml:space="preserve"> </w:t>
      </w:r>
    </w:p>
    <w:p w14:paraId="59ED1D65">
      <w:pPr>
        <w:tabs>
          <w:tab w:val="left" w:pos="1890"/>
          <w:tab w:val="left" w:pos="2520"/>
          <w:tab w:val="left" w:pos="3150"/>
          <w:tab w:val="left" w:pos="3780"/>
        </w:tabs>
        <w:spacing w:line="312" w:lineRule="auto"/>
        <w:rPr>
          <w:rFonts w:ascii="宋体" w:hAnsi="宋体" w:cs="Arial"/>
          <w:sz w:val="24"/>
          <w:highlight w:val="none"/>
        </w:rPr>
      </w:pPr>
    </w:p>
    <w:p w14:paraId="0C72985F">
      <w:pPr>
        <w:numPr>
          <w:ilvl w:val="0"/>
          <w:numId w:val="1"/>
        </w:numPr>
        <w:tabs>
          <w:tab w:val="left" w:pos="2520"/>
          <w:tab w:val="left" w:pos="3150"/>
          <w:tab w:val="left" w:pos="3780"/>
        </w:tabs>
        <w:spacing w:line="312" w:lineRule="auto"/>
        <w:rPr>
          <w:rFonts w:hint="eastAsia" w:ascii="宋体" w:hAnsi="宋体" w:cs="Arial"/>
          <w:sz w:val="24"/>
          <w:highlight w:val="none"/>
        </w:rPr>
      </w:pPr>
      <w:r>
        <w:rPr>
          <w:rFonts w:hint="eastAsia" w:ascii="宋体" w:hAnsi="宋体"/>
          <w:sz w:val="24"/>
          <w:highlight w:val="none"/>
        </w:rPr>
        <w:t>提案未获通过, 或者本次股东会变更前次股东会决议的, 应当在股东会决议公告中作特别提示。</w:t>
      </w:r>
    </w:p>
    <w:p w14:paraId="3B23A9AA">
      <w:pPr>
        <w:tabs>
          <w:tab w:val="left" w:pos="2520"/>
          <w:tab w:val="left" w:pos="3150"/>
          <w:tab w:val="left" w:pos="3780"/>
        </w:tabs>
        <w:spacing w:line="312" w:lineRule="auto"/>
        <w:ind w:left="1890"/>
        <w:rPr>
          <w:rFonts w:ascii="宋体" w:hAnsi="宋体" w:cs="Arial"/>
          <w:sz w:val="24"/>
          <w:highlight w:val="none"/>
        </w:rPr>
      </w:pPr>
    </w:p>
    <w:p w14:paraId="43091292">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股东会通过有关董事选举提案的</w:t>
      </w:r>
      <w:r>
        <w:rPr>
          <w:rFonts w:ascii="宋体" w:hAnsi="宋体" w:cs="Arial"/>
          <w:sz w:val="24"/>
          <w:highlight w:val="none"/>
        </w:rPr>
        <w:t xml:space="preserve">, </w:t>
      </w:r>
      <w:r>
        <w:rPr>
          <w:rFonts w:hint="eastAsia" w:ascii="宋体" w:hAnsi="宋体" w:cs="Arial"/>
          <w:sz w:val="24"/>
          <w:highlight w:val="none"/>
        </w:rPr>
        <w:t>新任董事在股东会决议作出后就任。</w:t>
      </w:r>
    </w:p>
    <w:p w14:paraId="10379CCB">
      <w:pPr>
        <w:tabs>
          <w:tab w:val="left" w:pos="1890"/>
          <w:tab w:val="left" w:pos="2520"/>
          <w:tab w:val="left" w:pos="3150"/>
          <w:tab w:val="left" w:pos="3780"/>
        </w:tabs>
        <w:spacing w:line="312" w:lineRule="auto"/>
        <w:rPr>
          <w:rFonts w:ascii="宋体" w:hAnsi="宋体" w:cs="Arial"/>
          <w:sz w:val="24"/>
          <w:highlight w:val="none"/>
        </w:rPr>
      </w:pPr>
    </w:p>
    <w:p w14:paraId="4DE332F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股东会通过有关派现、送股或资本公积转增股本提案的</w:t>
      </w:r>
      <w:r>
        <w:rPr>
          <w:rFonts w:ascii="宋体" w:hAnsi="宋体" w:cs="Arial"/>
          <w:sz w:val="24"/>
          <w:highlight w:val="none"/>
        </w:rPr>
        <w:t xml:space="preserve">, </w:t>
      </w:r>
      <w:r>
        <w:rPr>
          <w:rFonts w:hint="eastAsia" w:ascii="宋体" w:hAnsi="宋体" w:cs="Arial"/>
          <w:sz w:val="24"/>
          <w:highlight w:val="none"/>
        </w:rPr>
        <w:t>公司将在股东会结束后</w:t>
      </w:r>
      <w:r>
        <w:rPr>
          <w:rFonts w:ascii="宋体" w:hAnsi="宋体" w:cs="Arial"/>
          <w:sz w:val="24"/>
          <w:highlight w:val="none"/>
        </w:rPr>
        <w:t>2</w:t>
      </w:r>
      <w:r>
        <w:rPr>
          <w:rFonts w:hint="eastAsia" w:ascii="宋体" w:hAnsi="宋体" w:cs="Arial"/>
          <w:sz w:val="24"/>
          <w:highlight w:val="none"/>
        </w:rPr>
        <w:t>个月内实施具体方案。</w:t>
      </w:r>
      <w:r>
        <w:rPr>
          <w:rFonts w:ascii="宋体" w:hAnsi="宋体" w:cs="Arial"/>
          <w:sz w:val="24"/>
          <w:highlight w:val="none"/>
        </w:rPr>
        <w:t xml:space="preserve"> </w:t>
      </w:r>
    </w:p>
    <w:p w14:paraId="51462012">
      <w:pPr>
        <w:tabs>
          <w:tab w:val="left" w:pos="1890"/>
          <w:tab w:val="left" w:pos="2520"/>
          <w:tab w:val="left" w:pos="3150"/>
          <w:tab w:val="left" w:pos="3780"/>
        </w:tabs>
        <w:spacing w:line="312" w:lineRule="auto"/>
        <w:rPr>
          <w:rFonts w:ascii="宋体" w:hAnsi="宋体" w:cs="Arial"/>
          <w:sz w:val="24"/>
          <w:highlight w:val="none"/>
        </w:rPr>
      </w:pPr>
    </w:p>
    <w:p w14:paraId="3AC1084D">
      <w:pPr>
        <w:pStyle w:val="2"/>
        <w:spacing w:before="0" w:after="0" w:line="312" w:lineRule="auto"/>
        <w:jc w:val="center"/>
        <w:rPr>
          <w:rFonts w:ascii="宋体" w:hAnsi="宋体" w:cs="Arial"/>
          <w:sz w:val="24"/>
          <w:szCs w:val="24"/>
          <w:highlight w:val="none"/>
        </w:rPr>
      </w:pPr>
      <w:bookmarkStart w:id="44" w:name="_Toc180912212"/>
      <w:bookmarkStart w:id="45" w:name="_Toc18730"/>
      <w:bookmarkStart w:id="46" w:name="_Toc1019"/>
      <w:r>
        <w:rPr>
          <w:rFonts w:hint="eastAsia" w:ascii="宋体" w:hAnsi="宋体" w:cs="Arial"/>
          <w:sz w:val="24"/>
          <w:szCs w:val="24"/>
          <w:highlight w:val="none"/>
        </w:rPr>
        <w:t>第五章  董事和董事会</w:t>
      </w:r>
      <w:bookmarkEnd w:id="44"/>
      <w:bookmarkEnd w:id="45"/>
      <w:bookmarkEnd w:id="46"/>
    </w:p>
    <w:p w14:paraId="63D1976F">
      <w:pPr>
        <w:tabs>
          <w:tab w:val="left" w:pos="1890"/>
          <w:tab w:val="left" w:pos="2520"/>
          <w:tab w:val="left" w:pos="3150"/>
          <w:tab w:val="left" w:pos="3780"/>
        </w:tabs>
        <w:spacing w:line="312" w:lineRule="auto"/>
        <w:rPr>
          <w:rFonts w:hint="eastAsia" w:ascii="宋体" w:hAnsi="宋体" w:cs="Arial"/>
          <w:b/>
          <w:sz w:val="24"/>
          <w:highlight w:val="none"/>
        </w:rPr>
      </w:pPr>
    </w:p>
    <w:p w14:paraId="4854F401">
      <w:pPr>
        <w:pStyle w:val="3"/>
        <w:spacing w:before="0" w:after="0" w:line="312" w:lineRule="auto"/>
        <w:jc w:val="center"/>
        <w:rPr>
          <w:rFonts w:hint="eastAsia" w:ascii="宋体" w:hAnsi="宋体" w:eastAsia="宋体" w:cs="Arial"/>
          <w:sz w:val="24"/>
          <w:szCs w:val="24"/>
          <w:highlight w:val="none"/>
        </w:rPr>
      </w:pPr>
      <w:bookmarkStart w:id="47" w:name="_Toc180912213"/>
      <w:bookmarkStart w:id="48" w:name="_Toc25415"/>
      <w:bookmarkStart w:id="49" w:name="_Toc23531"/>
      <w:r>
        <w:rPr>
          <w:rFonts w:hint="eastAsia" w:ascii="宋体" w:hAnsi="宋体" w:eastAsia="宋体" w:cs="Arial"/>
          <w:sz w:val="24"/>
          <w:szCs w:val="24"/>
          <w:highlight w:val="none"/>
        </w:rPr>
        <w:t>第一节</w:t>
      </w:r>
      <w:r>
        <w:rPr>
          <w:rFonts w:ascii="宋体" w:hAnsi="宋体" w:eastAsia="宋体" w:cs="Arial"/>
          <w:sz w:val="24"/>
          <w:szCs w:val="24"/>
          <w:highlight w:val="none"/>
        </w:rPr>
        <w:t xml:space="preserve">  </w:t>
      </w:r>
      <w:r>
        <w:rPr>
          <w:rFonts w:hint="eastAsia" w:ascii="宋体" w:hAnsi="宋体" w:eastAsia="宋体" w:cs="Arial"/>
          <w:sz w:val="24"/>
          <w:szCs w:val="24"/>
          <w:highlight w:val="none"/>
        </w:rPr>
        <w:t>董事</w:t>
      </w:r>
      <w:bookmarkEnd w:id="47"/>
      <w:r>
        <w:rPr>
          <w:rFonts w:hint="eastAsia" w:ascii="宋体" w:hAnsi="宋体" w:eastAsia="宋体" w:cs="Arial"/>
          <w:sz w:val="24"/>
          <w:szCs w:val="24"/>
          <w:highlight w:val="none"/>
        </w:rPr>
        <w:t xml:space="preserve">的一般规定 </w:t>
      </w:r>
      <w:r>
        <w:rPr>
          <w:rFonts w:hint="eastAsia" w:ascii="宋体" w:hAnsi="宋体" w:eastAsia="宋体" w:cs="Arial"/>
          <w:sz w:val="24"/>
          <w:szCs w:val="24"/>
          <w:highlight w:val="none"/>
        </w:rPr>
        <w:br w:type="textWrapping"/>
      </w:r>
      <w:bookmarkEnd w:id="48"/>
      <w:bookmarkEnd w:id="49"/>
    </w:p>
    <w:p w14:paraId="29C05C4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公司董事为自然人。有下列情形之一的</w:t>
      </w:r>
      <w:r>
        <w:rPr>
          <w:rFonts w:ascii="宋体" w:hAnsi="宋体" w:cs="Arial"/>
          <w:sz w:val="24"/>
          <w:highlight w:val="none"/>
        </w:rPr>
        <w:t xml:space="preserve">, </w:t>
      </w:r>
      <w:r>
        <w:rPr>
          <w:rFonts w:hint="eastAsia" w:ascii="宋体" w:hAnsi="宋体" w:cs="Arial"/>
          <w:sz w:val="24"/>
          <w:highlight w:val="none"/>
        </w:rPr>
        <w:t>不能担任公司的董事</w:t>
      </w:r>
      <w:r>
        <w:rPr>
          <w:rFonts w:ascii="宋体" w:hAnsi="宋体" w:cs="Arial"/>
          <w:sz w:val="24"/>
          <w:highlight w:val="none"/>
        </w:rPr>
        <w:t xml:space="preserve">:  </w:t>
      </w:r>
    </w:p>
    <w:p w14:paraId="2C70E5AC">
      <w:pPr>
        <w:tabs>
          <w:tab w:val="left" w:pos="1890"/>
          <w:tab w:val="left" w:pos="3150"/>
          <w:tab w:val="left" w:pos="3780"/>
        </w:tabs>
        <w:spacing w:line="312" w:lineRule="auto"/>
        <w:ind w:left="2374" w:leftChars="942" w:hanging="396" w:hangingChars="165"/>
        <w:rPr>
          <w:rFonts w:hint="eastAsia" w:ascii="宋体" w:hAnsi="宋体" w:cs="Arial"/>
          <w:sz w:val="24"/>
          <w:highlight w:val="none"/>
        </w:rPr>
      </w:pPr>
    </w:p>
    <w:p w14:paraId="46C7BCD0">
      <w:pPr>
        <w:tabs>
          <w:tab w:val="left" w:pos="189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 xml:space="preserve">  无民事行为能力或者限制民事行为能力</w:t>
      </w:r>
      <w:r>
        <w:rPr>
          <w:rFonts w:ascii="宋体" w:hAnsi="宋体" w:cs="Arial"/>
          <w:sz w:val="24"/>
          <w:highlight w:val="none"/>
        </w:rPr>
        <w:t xml:space="preserve">;  </w:t>
      </w:r>
    </w:p>
    <w:p w14:paraId="320D7EC9">
      <w:pPr>
        <w:tabs>
          <w:tab w:val="left" w:pos="1890"/>
          <w:tab w:val="left" w:pos="2520"/>
          <w:tab w:val="left" w:pos="3150"/>
          <w:tab w:val="left" w:pos="3780"/>
        </w:tabs>
        <w:spacing w:line="312" w:lineRule="auto"/>
        <w:ind w:left="2734" w:leftChars="942" w:hanging="756" w:hangingChars="31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因贪污、贿赂、侵占财产、挪用财产或者破坏社会主义市场经济秩序</w:t>
      </w:r>
      <w:r>
        <w:rPr>
          <w:rFonts w:ascii="宋体" w:hAnsi="宋体" w:cs="Arial"/>
          <w:sz w:val="24"/>
          <w:highlight w:val="none"/>
        </w:rPr>
        <w:t xml:space="preserve">, </w:t>
      </w:r>
      <w:r>
        <w:rPr>
          <w:rFonts w:hint="eastAsia" w:ascii="宋体" w:hAnsi="宋体" w:cs="Arial"/>
          <w:sz w:val="24"/>
          <w:highlight w:val="none"/>
        </w:rPr>
        <w:t>被判处刑罚</w:t>
      </w:r>
      <w:r>
        <w:rPr>
          <w:rFonts w:ascii="宋体" w:hAnsi="宋体" w:cs="Arial"/>
          <w:sz w:val="24"/>
          <w:highlight w:val="none"/>
        </w:rPr>
        <w:t xml:space="preserve">, </w:t>
      </w:r>
      <w:r>
        <w:rPr>
          <w:rFonts w:hint="eastAsia" w:ascii="宋体" w:hAnsi="宋体" w:cs="Arial"/>
          <w:sz w:val="24"/>
          <w:highlight w:val="none"/>
        </w:rPr>
        <w:t>或者因犯罪被剥夺政治权利,</w:t>
      </w:r>
      <w:r>
        <w:rPr>
          <w:rFonts w:ascii="宋体" w:hAnsi="宋体" w:cs="Arial"/>
          <w:sz w:val="24"/>
          <w:highlight w:val="none"/>
        </w:rPr>
        <w:t xml:space="preserve"> </w:t>
      </w:r>
      <w:r>
        <w:rPr>
          <w:rFonts w:hint="eastAsia" w:ascii="宋体" w:hAnsi="宋体" w:cs="Arial"/>
          <w:sz w:val="24"/>
          <w:highlight w:val="none"/>
        </w:rPr>
        <w:t>执行期满未逾</w:t>
      </w:r>
      <w:r>
        <w:rPr>
          <w:rFonts w:hint="eastAsia" w:ascii="宋体" w:hAnsi="宋体" w:cs="Arial"/>
          <w:sz w:val="24"/>
          <w:highlight w:val="none"/>
          <w:lang w:val="en-US" w:eastAsia="zh-CN"/>
        </w:rPr>
        <w:t>5</w:t>
      </w:r>
      <w:r>
        <w:rPr>
          <w:rFonts w:hint="eastAsia" w:ascii="宋体" w:hAnsi="宋体" w:cs="Arial"/>
          <w:sz w:val="24"/>
          <w:highlight w:val="none"/>
        </w:rPr>
        <w:t>年,</w:t>
      </w:r>
      <w:r>
        <w:rPr>
          <w:rFonts w:ascii="宋体" w:hAnsi="宋体" w:cs="Arial"/>
          <w:sz w:val="24"/>
          <w:highlight w:val="none"/>
        </w:rPr>
        <w:t xml:space="preserve"> </w:t>
      </w:r>
      <w:r>
        <w:rPr>
          <w:rFonts w:hint="eastAsia" w:ascii="宋体" w:hAnsi="宋体" w:cs="Arial"/>
          <w:sz w:val="24"/>
          <w:highlight w:val="none"/>
        </w:rPr>
        <w:t>被宣告缓刑的,</w:t>
      </w:r>
      <w:r>
        <w:rPr>
          <w:rFonts w:ascii="宋体" w:hAnsi="宋体" w:cs="Arial"/>
          <w:sz w:val="24"/>
          <w:highlight w:val="none"/>
        </w:rPr>
        <w:t xml:space="preserve"> </w:t>
      </w:r>
      <w:r>
        <w:rPr>
          <w:rFonts w:hint="eastAsia" w:ascii="宋体" w:hAnsi="宋体" w:cs="Arial"/>
          <w:sz w:val="24"/>
          <w:highlight w:val="none"/>
        </w:rPr>
        <w:t>自缓刑考验期满之日起未逾</w:t>
      </w:r>
      <w:r>
        <w:rPr>
          <w:rFonts w:hint="eastAsia" w:ascii="宋体" w:hAnsi="宋体" w:cs="Arial"/>
          <w:sz w:val="24"/>
          <w:highlight w:val="none"/>
          <w:lang w:val="en-US" w:eastAsia="zh-CN"/>
        </w:rPr>
        <w:t>2</w:t>
      </w:r>
      <w:r>
        <w:rPr>
          <w:rFonts w:hint="eastAsia" w:ascii="宋体" w:hAnsi="宋体" w:cs="Arial"/>
          <w:sz w:val="24"/>
          <w:highlight w:val="none"/>
        </w:rPr>
        <w:t>年;</w:t>
      </w:r>
      <w:r>
        <w:rPr>
          <w:rFonts w:ascii="宋体" w:hAnsi="宋体" w:cs="Arial"/>
          <w:sz w:val="24"/>
          <w:highlight w:val="none"/>
        </w:rPr>
        <w:t xml:space="preserve"> </w:t>
      </w:r>
    </w:p>
    <w:p w14:paraId="2AE3CB83">
      <w:pPr>
        <w:tabs>
          <w:tab w:val="left" w:pos="1890"/>
          <w:tab w:val="left" w:pos="3150"/>
          <w:tab w:val="left" w:pos="3780"/>
        </w:tabs>
        <w:spacing w:line="312" w:lineRule="auto"/>
        <w:ind w:left="2734" w:leftChars="942" w:hanging="756" w:hangingChars="31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担任破产清算的公司、企业的董事或者厂长、经理</w:t>
      </w:r>
      <w:r>
        <w:rPr>
          <w:rFonts w:ascii="宋体" w:hAnsi="宋体" w:cs="Arial"/>
          <w:sz w:val="24"/>
          <w:highlight w:val="none"/>
        </w:rPr>
        <w:t xml:space="preserve">, </w:t>
      </w:r>
      <w:r>
        <w:rPr>
          <w:rFonts w:hint="eastAsia" w:ascii="宋体" w:hAnsi="宋体" w:cs="Arial"/>
          <w:sz w:val="24"/>
          <w:highlight w:val="none"/>
        </w:rPr>
        <w:t>对该公司、企业的破产负有个人责任的</w:t>
      </w:r>
      <w:r>
        <w:rPr>
          <w:rFonts w:ascii="宋体" w:hAnsi="宋体" w:cs="Arial"/>
          <w:sz w:val="24"/>
          <w:highlight w:val="none"/>
        </w:rPr>
        <w:t xml:space="preserve">, </w:t>
      </w:r>
      <w:r>
        <w:rPr>
          <w:rFonts w:hint="eastAsia" w:ascii="宋体" w:hAnsi="宋体" w:cs="Arial"/>
          <w:sz w:val="24"/>
          <w:highlight w:val="none"/>
        </w:rPr>
        <w:t>自该公司、企业破产清算完结之日起未逾</w:t>
      </w:r>
      <w:r>
        <w:rPr>
          <w:rFonts w:ascii="宋体" w:hAnsi="宋体" w:cs="Arial"/>
          <w:sz w:val="24"/>
          <w:highlight w:val="none"/>
        </w:rPr>
        <w:t>3</w:t>
      </w:r>
      <w:r>
        <w:rPr>
          <w:rFonts w:hint="eastAsia" w:ascii="宋体" w:hAnsi="宋体" w:cs="Arial"/>
          <w:sz w:val="24"/>
          <w:highlight w:val="none"/>
        </w:rPr>
        <w:t>年</w:t>
      </w:r>
      <w:r>
        <w:rPr>
          <w:rFonts w:ascii="宋体" w:hAnsi="宋体" w:cs="Arial"/>
          <w:sz w:val="24"/>
          <w:highlight w:val="none"/>
        </w:rPr>
        <w:t xml:space="preserve">;  </w:t>
      </w:r>
    </w:p>
    <w:p w14:paraId="30DA2C58">
      <w:pPr>
        <w:tabs>
          <w:tab w:val="left" w:pos="1890"/>
          <w:tab w:val="left" w:pos="3150"/>
          <w:tab w:val="left" w:pos="3780"/>
        </w:tabs>
        <w:spacing w:line="312" w:lineRule="auto"/>
        <w:ind w:left="2734" w:leftChars="942" w:hanging="756" w:hangingChars="31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 xml:space="preserve">  担任因违法被吊销营业执照、责令关闭的公司、企业的法定代表人</w:t>
      </w:r>
      <w:r>
        <w:rPr>
          <w:rFonts w:ascii="宋体" w:hAnsi="宋体" w:cs="Arial"/>
          <w:sz w:val="24"/>
          <w:highlight w:val="none"/>
        </w:rPr>
        <w:t xml:space="preserve">, </w:t>
      </w:r>
      <w:r>
        <w:rPr>
          <w:rFonts w:hint="eastAsia" w:ascii="宋体" w:hAnsi="宋体" w:cs="Arial"/>
          <w:sz w:val="24"/>
          <w:highlight w:val="none"/>
        </w:rPr>
        <w:t>并负有个人责任的</w:t>
      </w:r>
      <w:r>
        <w:rPr>
          <w:rFonts w:ascii="宋体" w:hAnsi="宋体" w:cs="Arial"/>
          <w:sz w:val="24"/>
          <w:highlight w:val="none"/>
        </w:rPr>
        <w:t xml:space="preserve">, </w:t>
      </w:r>
      <w:r>
        <w:rPr>
          <w:rFonts w:hint="eastAsia" w:ascii="宋体" w:hAnsi="宋体" w:cs="Arial"/>
          <w:sz w:val="24"/>
          <w:highlight w:val="none"/>
        </w:rPr>
        <w:t>自该公司、企业被吊销营业执照、责令关闭之日起未逾</w:t>
      </w:r>
      <w:r>
        <w:rPr>
          <w:rFonts w:ascii="宋体" w:hAnsi="宋体" w:cs="Arial"/>
          <w:sz w:val="24"/>
          <w:highlight w:val="none"/>
        </w:rPr>
        <w:t>3</w:t>
      </w:r>
      <w:r>
        <w:rPr>
          <w:rFonts w:hint="eastAsia" w:ascii="宋体" w:hAnsi="宋体" w:cs="Arial"/>
          <w:sz w:val="24"/>
          <w:highlight w:val="none"/>
        </w:rPr>
        <w:t>年</w:t>
      </w:r>
      <w:r>
        <w:rPr>
          <w:rFonts w:ascii="宋体" w:hAnsi="宋体" w:cs="Arial"/>
          <w:sz w:val="24"/>
          <w:highlight w:val="none"/>
        </w:rPr>
        <w:t xml:space="preserve">;  </w:t>
      </w:r>
    </w:p>
    <w:p w14:paraId="07B57A6E">
      <w:pPr>
        <w:tabs>
          <w:tab w:val="left" w:pos="1890"/>
          <w:tab w:val="left" w:pos="252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 xml:space="preserve">  个人所负数额较大的债务到期未清偿被人民法院列为失信被执行人</w:t>
      </w:r>
      <w:r>
        <w:rPr>
          <w:rFonts w:ascii="宋体" w:hAnsi="宋体" w:cs="Arial"/>
          <w:sz w:val="24"/>
          <w:highlight w:val="none"/>
        </w:rPr>
        <w:t xml:space="preserve">;  </w:t>
      </w:r>
    </w:p>
    <w:p w14:paraId="0CCD4327">
      <w:pPr>
        <w:tabs>
          <w:tab w:val="left" w:pos="1890"/>
          <w:tab w:val="left" w:pos="252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六</w:t>
      </w:r>
      <w:r>
        <w:rPr>
          <w:rFonts w:ascii="宋体" w:hAnsi="宋体" w:cs="Arial"/>
          <w:sz w:val="24"/>
          <w:highlight w:val="none"/>
        </w:rPr>
        <w:t>)</w:t>
      </w:r>
      <w:r>
        <w:rPr>
          <w:rFonts w:hint="eastAsia" w:ascii="宋体" w:hAnsi="宋体" w:cs="Arial"/>
          <w:sz w:val="24"/>
          <w:highlight w:val="none"/>
        </w:rPr>
        <w:t xml:space="preserve">  被中国证监会处以证券市场禁入处罚</w:t>
      </w:r>
      <w:r>
        <w:rPr>
          <w:rFonts w:ascii="宋体" w:hAnsi="宋体" w:cs="Arial"/>
          <w:sz w:val="24"/>
          <w:highlight w:val="none"/>
        </w:rPr>
        <w:t xml:space="preserve">, </w:t>
      </w:r>
      <w:r>
        <w:rPr>
          <w:rFonts w:hint="eastAsia" w:ascii="宋体" w:hAnsi="宋体" w:cs="Arial"/>
          <w:sz w:val="24"/>
          <w:highlight w:val="none"/>
        </w:rPr>
        <w:t>期限未满的</w:t>
      </w:r>
      <w:r>
        <w:rPr>
          <w:rFonts w:ascii="宋体" w:hAnsi="宋体" w:cs="Arial"/>
          <w:sz w:val="24"/>
          <w:highlight w:val="none"/>
        </w:rPr>
        <w:t>;</w:t>
      </w:r>
    </w:p>
    <w:p w14:paraId="1F62620C">
      <w:pPr>
        <w:tabs>
          <w:tab w:val="left" w:pos="1890"/>
          <w:tab w:val="left" w:pos="2520"/>
          <w:tab w:val="left" w:pos="3150"/>
          <w:tab w:val="left" w:pos="3780"/>
        </w:tabs>
        <w:spacing w:line="312" w:lineRule="auto"/>
        <w:ind w:left="2374" w:leftChars="942" w:hanging="396" w:hangingChars="165"/>
        <w:rPr>
          <w:rFonts w:hint="eastAsia" w:ascii="宋体" w:hAnsi="宋体" w:cs="Arial"/>
          <w:sz w:val="24"/>
          <w:highlight w:val="none"/>
        </w:rPr>
      </w:pPr>
      <w:r>
        <w:rPr>
          <w:rFonts w:hint="eastAsia" w:ascii="宋体" w:hAnsi="宋体" w:cs="Arial"/>
          <w:sz w:val="24"/>
          <w:highlight w:val="none"/>
        </w:rPr>
        <w:t>(七</w:t>
      </w:r>
      <w:r>
        <w:rPr>
          <w:rFonts w:ascii="宋体" w:hAnsi="宋体" w:cs="Arial"/>
          <w:sz w:val="24"/>
          <w:highlight w:val="none"/>
        </w:rPr>
        <w:t xml:space="preserve">) </w:t>
      </w:r>
      <w:r>
        <w:rPr>
          <w:rFonts w:hint="eastAsia" w:ascii="宋体" w:hAnsi="宋体" w:cs="Arial"/>
          <w:sz w:val="24"/>
          <w:highlight w:val="none"/>
        </w:rPr>
        <w:t>被证券交易所公开认定为不适合担任公司董事、高级管理人员的</w:t>
      </w:r>
      <w:r>
        <w:rPr>
          <w:rFonts w:ascii="宋体" w:hAnsi="宋体" w:cs="Arial"/>
          <w:sz w:val="24"/>
          <w:highlight w:val="none"/>
        </w:rPr>
        <w:t xml:space="preserve">, </w:t>
      </w:r>
      <w:r>
        <w:rPr>
          <w:rFonts w:hint="eastAsia" w:ascii="宋体" w:hAnsi="宋体" w:cs="Arial"/>
          <w:sz w:val="24"/>
          <w:highlight w:val="none"/>
        </w:rPr>
        <w:t>期限未满</w:t>
      </w:r>
      <w:r>
        <w:rPr>
          <w:rFonts w:hint="eastAsia" w:ascii="宋体" w:hAnsi="宋体" w:cs="Arial"/>
          <w:sz w:val="24"/>
          <w:highlight w:val="none"/>
          <w:lang w:val="en-US" w:eastAsia="zh-CN"/>
        </w:rPr>
        <w:t>的</w:t>
      </w:r>
      <w:r>
        <w:rPr>
          <w:rFonts w:hint="eastAsia" w:ascii="宋体" w:hAnsi="宋体" w:cs="Arial"/>
          <w:sz w:val="24"/>
          <w:highlight w:val="none"/>
        </w:rPr>
        <w:t>;</w:t>
      </w:r>
    </w:p>
    <w:p w14:paraId="755EBCD1">
      <w:pPr>
        <w:tabs>
          <w:tab w:val="left" w:pos="189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八</w:t>
      </w:r>
      <w:r>
        <w:rPr>
          <w:rFonts w:ascii="宋体" w:hAnsi="宋体" w:cs="Arial"/>
          <w:sz w:val="24"/>
          <w:highlight w:val="none"/>
        </w:rPr>
        <w:t>)</w:t>
      </w:r>
      <w:r>
        <w:rPr>
          <w:rFonts w:hint="eastAsia" w:ascii="宋体" w:hAnsi="宋体" w:cs="Arial"/>
          <w:sz w:val="24"/>
          <w:highlight w:val="none"/>
        </w:rPr>
        <w:t xml:space="preserve">  法律、行政法规或部门规章规定的其他内容。</w:t>
      </w:r>
      <w:r>
        <w:rPr>
          <w:rFonts w:ascii="宋体" w:hAnsi="宋体" w:cs="Arial"/>
          <w:sz w:val="24"/>
          <w:highlight w:val="none"/>
        </w:rPr>
        <w:t xml:space="preserve"> </w:t>
      </w:r>
    </w:p>
    <w:p w14:paraId="601C4EEB">
      <w:pPr>
        <w:tabs>
          <w:tab w:val="left" w:pos="1890"/>
          <w:tab w:val="left" w:pos="2520"/>
          <w:tab w:val="left" w:pos="3150"/>
          <w:tab w:val="left" w:pos="3780"/>
        </w:tabs>
        <w:spacing w:line="312" w:lineRule="auto"/>
        <w:rPr>
          <w:rFonts w:ascii="宋体" w:hAnsi="宋体" w:cs="Arial"/>
          <w:sz w:val="24"/>
          <w:highlight w:val="none"/>
        </w:rPr>
      </w:pPr>
    </w:p>
    <w:p w14:paraId="5CE84075">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违反本条规定选举、委派董事的</w:t>
      </w:r>
      <w:r>
        <w:rPr>
          <w:rFonts w:ascii="宋体" w:hAnsi="宋体" w:cs="Arial"/>
          <w:sz w:val="24"/>
          <w:highlight w:val="none"/>
        </w:rPr>
        <w:t xml:space="preserve">, </w:t>
      </w:r>
      <w:r>
        <w:rPr>
          <w:rFonts w:hint="eastAsia" w:ascii="宋体" w:hAnsi="宋体" w:cs="Arial"/>
          <w:sz w:val="24"/>
          <w:highlight w:val="none"/>
        </w:rPr>
        <w:t>该选举、委派或者聘任无效。董事在任职期间出现本条情形的</w:t>
      </w:r>
      <w:r>
        <w:rPr>
          <w:rFonts w:ascii="宋体" w:hAnsi="宋体" w:cs="Arial"/>
          <w:sz w:val="24"/>
          <w:highlight w:val="none"/>
        </w:rPr>
        <w:t xml:space="preserve">, </w:t>
      </w:r>
      <w:r>
        <w:rPr>
          <w:rFonts w:hint="eastAsia" w:ascii="宋体" w:hAnsi="宋体" w:cs="Arial"/>
          <w:sz w:val="24"/>
          <w:highlight w:val="none"/>
        </w:rPr>
        <w:t>公司解除其职务, 停止其履职。</w:t>
      </w:r>
      <w:r>
        <w:rPr>
          <w:rFonts w:ascii="宋体" w:hAnsi="宋体" w:cs="Arial"/>
          <w:sz w:val="24"/>
          <w:highlight w:val="none"/>
        </w:rPr>
        <w:t xml:space="preserve"> </w:t>
      </w:r>
    </w:p>
    <w:p w14:paraId="29E08513">
      <w:pPr>
        <w:tabs>
          <w:tab w:val="left" w:pos="1890"/>
          <w:tab w:val="left" w:pos="2520"/>
          <w:tab w:val="left" w:pos="3150"/>
          <w:tab w:val="left" w:pos="3780"/>
        </w:tabs>
        <w:spacing w:line="312" w:lineRule="auto"/>
        <w:rPr>
          <w:rFonts w:ascii="宋体" w:hAnsi="宋体" w:cs="Arial"/>
          <w:sz w:val="24"/>
          <w:highlight w:val="none"/>
        </w:rPr>
      </w:pPr>
    </w:p>
    <w:p w14:paraId="054C2A58">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董事由股东会选举或更换</w:t>
      </w:r>
      <w:r>
        <w:rPr>
          <w:rFonts w:ascii="宋体" w:hAnsi="宋体" w:cs="Arial"/>
          <w:sz w:val="24"/>
          <w:highlight w:val="none"/>
        </w:rPr>
        <w:t xml:space="preserve">, </w:t>
      </w:r>
      <w:r>
        <w:rPr>
          <w:rFonts w:hint="eastAsia" w:ascii="宋体" w:hAnsi="宋体" w:cs="Arial"/>
          <w:sz w:val="24"/>
          <w:highlight w:val="none"/>
        </w:rPr>
        <w:t>并可在任期届满前由股东会解除其职务。董事的任期为</w:t>
      </w:r>
      <w:r>
        <w:rPr>
          <w:rFonts w:ascii="宋体" w:hAnsi="宋体" w:cs="Arial"/>
          <w:sz w:val="24"/>
          <w:highlight w:val="none"/>
        </w:rPr>
        <w:t>3</w:t>
      </w:r>
      <w:r>
        <w:rPr>
          <w:rFonts w:hint="eastAsia" w:ascii="宋体" w:hAnsi="宋体" w:cs="Arial"/>
          <w:sz w:val="24"/>
          <w:highlight w:val="none"/>
        </w:rPr>
        <w:t>年。董事任期届满</w:t>
      </w:r>
      <w:r>
        <w:rPr>
          <w:rFonts w:ascii="宋体" w:hAnsi="宋体" w:cs="Arial"/>
          <w:sz w:val="24"/>
          <w:highlight w:val="none"/>
        </w:rPr>
        <w:t xml:space="preserve">, </w:t>
      </w:r>
      <w:r>
        <w:rPr>
          <w:rFonts w:hint="eastAsia" w:ascii="宋体" w:hAnsi="宋体" w:cs="Arial"/>
          <w:sz w:val="24"/>
          <w:highlight w:val="none"/>
        </w:rPr>
        <w:t>可连选连任。</w:t>
      </w:r>
      <w:r>
        <w:rPr>
          <w:rFonts w:ascii="宋体" w:hAnsi="宋体" w:cs="Arial"/>
          <w:sz w:val="24"/>
          <w:highlight w:val="none"/>
        </w:rPr>
        <w:t xml:space="preserve"> </w:t>
      </w:r>
    </w:p>
    <w:p w14:paraId="63279F68">
      <w:pPr>
        <w:tabs>
          <w:tab w:val="left" w:pos="1890"/>
          <w:tab w:val="left" w:pos="2520"/>
          <w:tab w:val="left" w:pos="3150"/>
          <w:tab w:val="left" w:pos="3780"/>
        </w:tabs>
        <w:spacing w:line="312" w:lineRule="auto"/>
        <w:rPr>
          <w:rFonts w:ascii="宋体" w:hAnsi="宋体" w:cs="Arial"/>
          <w:sz w:val="24"/>
          <w:highlight w:val="none"/>
        </w:rPr>
      </w:pPr>
    </w:p>
    <w:p w14:paraId="70E31467">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董事任期从就任之日起计算</w:t>
      </w:r>
      <w:r>
        <w:rPr>
          <w:rFonts w:ascii="宋体" w:hAnsi="宋体" w:cs="Arial"/>
          <w:sz w:val="24"/>
          <w:highlight w:val="none"/>
        </w:rPr>
        <w:t xml:space="preserve">, </w:t>
      </w:r>
      <w:r>
        <w:rPr>
          <w:rFonts w:hint="eastAsia" w:ascii="宋体" w:hAnsi="宋体" w:cs="Arial"/>
          <w:sz w:val="24"/>
          <w:highlight w:val="none"/>
        </w:rPr>
        <w:t>至本届董事会任期届满时为止。董事任期届满未及时改选</w:t>
      </w:r>
      <w:r>
        <w:rPr>
          <w:rFonts w:ascii="宋体" w:hAnsi="宋体" w:cs="Arial"/>
          <w:sz w:val="24"/>
          <w:highlight w:val="none"/>
        </w:rPr>
        <w:t xml:space="preserve">, </w:t>
      </w:r>
      <w:r>
        <w:rPr>
          <w:rFonts w:hint="eastAsia" w:ascii="宋体" w:hAnsi="宋体" w:cs="Arial"/>
          <w:sz w:val="24"/>
          <w:highlight w:val="none"/>
        </w:rPr>
        <w:t>在改选出的董事就任前</w:t>
      </w:r>
      <w:r>
        <w:rPr>
          <w:rFonts w:ascii="宋体" w:hAnsi="宋体" w:cs="Arial"/>
          <w:sz w:val="24"/>
          <w:highlight w:val="none"/>
        </w:rPr>
        <w:t xml:space="preserve">, </w:t>
      </w:r>
      <w:r>
        <w:rPr>
          <w:rFonts w:hint="eastAsia" w:ascii="宋体" w:hAnsi="宋体" w:cs="Arial"/>
          <w:sz w:val="24"/>
          <w:highlight w:val="none"/>
        </w:rPr>
        <w:t>原董事仍应当依照法律、行政法规、部门规章和本章程的规定</w:t>
      </w:r>
      <w:r>
        <w:rPr>
          <w:rFonts w:ascii="宋体" w:hAnsi="宋体" w:cs="Arial"/>
          <w:sz w:val="24"/>
          <w:highlight w:val="none"/>
        </w:rPr>
        <w:t xml:space="preserve">, </w:t>
      </w:r>
      <w:r>
        <w:rPr>
          <w:rFonts w:hint="eastAsia" w:ascii="宋体" w:hAnsi="宋体" w:cs="Arial"/>
          <w:sz w:val="24"/>
          <w:highlight w:val="none"/>
        </w:rPr>
        <w:t>履行董事职务。</w:t>
      </w:r>
      <w:r>
        <w:rPr>
          <w:rFonts w:ascii="宋体" w:hAnsi="宋体" w:cs="Arial"/>
          <w:sz w:val="24"/>
          <w:highlight w:val="none"/>
        </w:rPr>
        <w:t xml:space="preserve"> </w:t>
      </w:r>
    </w:p>
    <w:p w14:paraId="591486EC">
      <w:pPr>
        <w:tabs>
          <w:tab w:val="left" w:pos="1890"/>
          <w:tab w:val="left" w:pos="2520"/>
          <w:tab w:val="left" w:pos="3150"/>
          <w:tab w:val="left" w:pos="3780"/>
        </w:tabs>
        <w:spacing w:line="312" w:lineRule="auto"/>
        <w:rPr>
          <w:rFonts w:ascii="宋体" w:hAnsi="宋体" w:cs="Arial"/>
          <w:sz w:val="24"/>
          <w:highlight w:val="none"/>
        </w:rPr>
      </w:pPr>
    </w:p>
    <w:p w14:paraId="26289339">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董事可以由高级管理人员兼任</w:t>
      </w:r>
      <w:r>
        <w:rPr>
          <w:rFonts w:ascii="宋体" w:hAnsi="宋体" w:cs="Arial"/>
          <w:sz w:val="24"/>
          <w:highlight w:val="none"/>
        </w:rPr>
        <w:t xml:space="preserve">, </w:t>
      </w:r>
      <w:r>
        <w:rPr>
          <w:rFonts w:hint="eastAsia" w:ascii="宋体" w:hAnsi="宋体" w:cs="Arial"/>
          <w:sz w:val="24"/>
          <w:highlight w:val="none"/>
        </w:rPr>
        <w:t>但兼任高级管理人员职务的董事以及由职工代表担任的董事</w:t>
      </w:r>
      <w:r>
        <w:rPr>
          <w:rFonts w:ascii="宋体" w:hAnsi="宋体" w:cs="Arial"/>
          <w:sz w:val="24"/>
          <w:highlight w:val="none"/>
        </w:rPr>
        <w:t xml:space="preserve">, </w:t>
      </w:r>
      <w:r>
        <w:rPr>
          <w:rFonts w:hint="eastAsia" w:ascii="宋体" w:hAnsi="宋体" w:cs="Arial"/>
          <w:sz w:val="24"/>
          <w:highlight w:val="none"/>
        </w:rPr>
        <w:t>总计不得超过公司董事总数的</w:t>
      </w:r>
      <w:r>
        <w:rPr>
          <w:rFonts w:ascii="宋体" w:hAnsi="宋体" w:cs="Arial"/>
          <w:sz w:val="24"/>
          <w:highlight w:val="none"/>
        </w:rPr>
        <w:t>1/2</w:t>
      </w:r>
      <w:r>
        <w:rPr>
          <w:rFonts w:hint="eastAsia" w:ascii="宋体" w:hAnsi="宋体" w:cs="Arial"/>
          <w:sz w:val="24"/>
          <w:highlight w:val="none"/>
        </w:rPr>
        <w:t>。</w:t>
      </w:r>
    </w:p>
    <w:p w14:paraId="330EB9B6">
      <w:pPr>
        <w:tabs>
          <w:tab w:val="left" w:pos="1890"/>
          <w:tab w:val="left" w:pos="2520"/>
          <w:tab w:val="left" w:pos="3150"/>
          <w:tab w:val="left" w:pos="3780"/>
        </w:tabs>
        <w:spacing w:line="312" w:lineRule="auto"/>
        <w:ind w:left="1890"/>
        <w:rPr>
          <w:rFonts w:ascii="宋体" w:hAnsi="宋体" w:cs="Arial"/>
          <w:sz w:val="24"/>
          <w:highlight w:val="none"/>
        </w:rPr>
      </w:pPr>
    </w:p>
    <w:p w14:paraId="5C190D7E">
      <w:pPr>
        <w:tabs>
          <w:tab w:val="left" w:pos="1890"/>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公司设一名职工代表董事。董事会中的职工代表由公司职工通过职工代表大会、职工大会或者其他形式民主选举产生</w:t>
      </w:r>
      <w:r>
        <w:rPr>
          <w:rFonts w:ascii="宋体" w:hAnsi="宋体" w:cs="Arial"/>
          <w:sz w:val="24"/>
          <w:highlight w:val="none"/>
        </w:rPr>
        <w:t xml:space="preserve">, </w:t>
      </w:r>
      <w:r>
        <w:rPr>
          <w:rFonts w:hint="eastAsia" w:ascii="宋体" w:hAnsi="宋体" w:cs="Arial"/>
          <w:sz w:val="24"/>
          <w:highlight w:val="none"/>
        </w:rPr>
        <w:t>无需提交股东会审议。</w:t>
      </w:r>
    </w:p>
    <w:p w14:paraId="1C28B601">
      <w:pPr>
        <w:tabs>
          <w:tab w:val="left" w:pos="1890"/>
          <w:tab w:val="left" w:pos="2520"/>
          <w:tab w:val="left" w:pos="3150"/>
          <w:tab w:val="left" w:pos="3780"/>
        </w:tabs>
        <w:spacing w:line="312" w:lineRule="auto"/>
        <w:rPr>
          <w:rFonts w:ascii="宋体" w:hAnsi="宋体" w:cs="Arial"/>
          <w:sz w:val="24"/>
          <w:highlight w:val="none"/>
        </w:rPr>
      </w:pPr>
    </w:p>
    <w:p w14:paraId="2988A027">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董事应当遵守法律、行政法规和本章程的规定</w:t>
      </w:r>
      <w:r>
        <w:rPr>
          <w:rFonts w:ascii="宋体" w:hAnsi="宋体" w:cs="Arial"/>
          <w:sz w:val="24"/>
          <w:highlight w:val="none"/>
        </w:rPr>
        <w:t xml:space="preserve">, </w:t>
      </w:r>
      <w:r>
        <w:rPr>
          <w:rFonts w:hint="eastAsia" w:ascii="宋体" w:hAnsi="宋体" w:cs="Arial"/>
          <w:sz w:val="24"/>
          <w:highlight w:val="none"/>
        </w:rPr>
        <w:t>对公司负有忠实义务</w:t>
      </w:r>
      <w:r>
        <w:rPr>
          <w:rFonts w:ascii="宋体" w:hAnsi="宋体" w:cs="Arial"/>
          <w:sz w:val="24"/>
          <w:highlight w:val="none"/>
        </w:rPr>
        <w:t xml:space="preserve">, </w:t>
      </w:r>
      <w:r>
        <w:rPr>
          <w:rFonts w:hint="eastAsia" w:ascii="宋体" w:hAnsi="宋体" w:cs="Arial"/>
          <w:sz w:val="24"/>
          <w:highlight w:val="none"/>
        </w:rPr>
        <w:t>应当采取措施避免自身利益与公司利益冲突,</w:t>
      </w:r>
      <w:r>
        <w:rPr>
          <w:rFonts w:ascii="宋体" w:hAnsi="宋体" w:cs="Arial"/>
          <w:sz w:val="24"/>
          <w:highlight w:val="none"/>
        </w:rPr>
        <w:t xml:space="preserve"> </w:t>
      </w:r>
      <w:r>
        <w:rPr>
          <w:rFonts w:hint="eastAsia" w:ascii="宋体" w:hAnsi="宋体" w:cs="Arial"/>
          <w:sz w:val="24"/>
          <w:highlight w:val="none"/>
        </w:rPr>
        <w:t>不得利用职权牟取不正当利益。董事对公司负有下列忠实义务</w:t>
      </w:r>
      <w:r>
        <w:rPr>
          <w:rFonts w:ascii="宋体" w:hAnsi="宋体" w:cs="Arial"/>
          <w:sz w:val="24"/>
          <w:highlight w:val="none"/>
        </w:rPr>
        <w:t xml:space="preserve">:  </w:t>
      </w:r>
    </w:p>
    <w:p w14:paraId="1CDB75D3">
      <w:pPr>
        <w:tabs>
          <w:tab w:val="left" w:pos="1890"/>
          <w:tab w:val="left" w:pos="2520"/>
          <w:tab w:val="left" w:pos="3150"/>
          <w:tab w:val="left" w:pos="3780"/>
        </w:tabs>
        <w:spacing w:line="312" w:lineRule="auto"/>
        <w:ind w:left="2734" w:leftChars="877" w:hanging="892" w:hangingChars="372"/>
        <w:rPr>
          <w:rFonts w:hint="eastAsia" w:ascii="宋体" w:hAnsi="宋体" w:cs="Arial"/>
          <w:sz w:val="24"/>
          <w:highlight w:val="none"/>
        </w:rPr>
      </w:pPr>
    </w:p>
    <w:p w14:paraId="61D1EA6B">
      <w:pPr>
        <w:numPr>
          <w:ilvl w:val="0"/>
          <w:numId w:val="12"/>
        </w:numPr>
        <w:tabs>
          <w:tab w:val="left" w:pos="1890"/>
          <w:tab w:val="left" w:pos="2520"/>
          <w:tab w:val="left" w:pos="3150"/>
          <w:tab w:val="left" w:pos="3780"/>
        </w:tabs>
        <w:spacing w:line="312" w:lineRule="auto"/>
        <w:ind w:left="2735" w:leftChars="0" w:hanging="893" w:firstLineChars="0"/>
        <w:rPr>
          <w:rFonts w:ascii="宋体" w:hAnsi="宋体" w:cs="Arial"/>
          <w:sz w:val="24"/>
          <w:highlight w:val="none"/>
        </w:rPr>
      </w:pPr>
      <w:r>
        <w:rPr>
          <w:rFonts w:hint="eastAsia" w:ascii="宋体" w:hAnsi="宋体" w:cs="Arial"/>
          <w:sz w:val="24"/>
          <w:highlight w:val="none"/>
        </w:rPr>
        <w:t>不得侵占公司的财产、挪用公司资金</w:t>
      </w:r>
      <w:r>
        <w:rPr>
          <w:rFonts w:ascii="宋体" w:hAnsi="宋体" w:cs="Arial"/>
          <w:sz w:val="24"/>
          <w:highlight w:val="none"/>
        </w:rPr>
        <w:t xml:space="preserve">; </w:t>
      </w:r>
    </w:p>
    <w:p w14:paraId="32F5D6EA">
      <w:pPr>
        <w:numPr>
          <w:ilvl w:val="0"/>
          <w:numId w:val="12"/>
        </w:numPr>
        <w:tabs>
          <w:tab w:val="left" w:pos="1890"/>
          <w:tab w:val="left" w:pos="2520"/>
          <w:tab w:val="left" w:pos="3150"/>
          <w:tab w:val="left" w:pos="378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不得将公司资金以其个人名义或者其他个人名义开立账户存储</w:t>
      </w:r>
      <w:r>
        <w:rPr>
          <w:rFonts w:ascii="宋体" w:hAnsi="宋体" w:cs="Arial"/>
          <w:sz w:val="24"/>
          <w:highlight w:val="none"/>
        </w:rPr>
        <w:t xml:space="preserve">;  </w:t>
      </w:r>
    </w:p>
    <w:p w14:paraId="58938184">
      <w:pPr>
        <w:numPr>
          <w:ilvl w:val="0"/>
          <w:numId w:val="12"/>
        </w:numPr>
        <w:tabs>
          <w:tab w:val="left" w:pos="1890"/>
          <w:tab w:val="left" w:pos="2520"/>
          <w:tab w:val="left" w:pos="3150"/>
          <w:tab w:val="left" w:pos="378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不得利用职权贿赂或者收受其他非法收入;</w:t>
      </w:r>
    </w:p>
    <w:p w14:paraId="75144E1C">
      <w:pPr>
        <w:numPr>
          <w:ilvl w:val="0"/>
          <w:numId w:val="12"/>
        </w:numPr>
        <w:tabs>
          <w:tab w:val="left" w:pos="1890"/>
          <w:tab w:val="left" w:pos="2520"/>
          <w:tab w:val="left" w:pos="3150"/>
          <w:tab w:val="left" w:pos="3780"/>
        </w:tabs>
        <w:spacing w:line="312" w:lineRule="auto"/>
        <w:ind w:left="2552" w:leftChars="0" w:hanging="709" w:firstLineChars="0"/>
        <w:rPr>
          <w:rFonts w:hint="eastAsia" w:ascii="宋体" w:hAnsi="宋体" w:cs="Arial"/>
          <w:sz w:val="24"/>
          <w:highlight w:val="none"/>
        </w:rPr>
      </w:pPr>
      <w:r>
        <w:rPr>
          <w:rFonts w:hint="eastAsia" w:ascii="宋体" w:hAnsi="宋体" w:cs="Arial"/>
          <w:sz w:val="24"/>
          <w:highlight w:val="none"/>
        </w:rPr>
        <w:t xml:space="preserve">未向董事会或者股东会报告, 并按照本章程的规定经董事会或者股东会决议通过, 不得直接或者间接与本公司订立合同或者进行交易; </w:t>
      </w:r>
    </w:p>
    <w:p w14:paraId="52C5AA26">
      <w:pPr>
        <w:numPr>
          <w:ilvl w:val="0"/>
          <w:numId w:val="12"/>
        </w:numPr>
        <w:tabs>
          <w:tab w:val="left" w:pos="1890"/>
          <w:tab w:val="left" w:pos="2520"/>
          <w:tab w:val="left" w:pos="3150"/>
          <w:tab w:val="left" w:pos="3780"/>
        </w:tabs>
        <w:spacing w:line="312" w:lineRule="auto"/>
        <w:ind w:left="2552" w:leftChars="0" w:hanging="709" w:firstLineChars="0"/>
        <w:rPr>
          <w:rFonts w:hint="eastAsia" w:ascii="宋体" w:hAnsi="宋体" w:cs="Arial"/>
          <w:sz w:val="24"/>
          <w:highlight w:val="none"/>
        </w:rPr>
      </w:pPr>
      <w:r>
        <w:rPr>
          <w:rFonts w:hint="eastAsia" w:ascii="宋体" w:hAnsi="宋体" w:cs="Arial"/>
          <w:sz w:val="24"/>
          <w:highlight w:val="none"/>
        </w:rPr>
        <w:t xml:space="preserve">不得利用职务便利, 为自己或者他人谋取属于公司的商业机会, 但向董事会或者股东会报告并经股东会决议通过, 或者公司根据法律、行政法规或者本章程的规定, 不能利用该商业机会的除外; </w:t>
      </w:r>
    </w:p>
    <w:p w14:paraId="752DB07A">
      <w:pPr>
        <w:numPr>
          <w:ilvl w:val="0"/>
          <w:numId w:val="12"/>
        </w:numPr>
        <w:tabs>
          <w:tab w:val="left" w:pos="1890"/>
          <w:tab w:val="left" w:pos="2520"/>
          <w:tab w:val="left" w:pos="3150"/>
          <w:tab w:val="left" w:pos="3780"/>
        </w:tabs>
        <w:spacing w:line="312" w:lineRule="auto"/>
        <w:ind w:left="2552" w:leftChars="0" w:hanging="709" w:firstLineChars="0"/>
        <w:rPr>
          <w:rFonts w:hint="eastAsia" w:ascii="宋体" w:hAnsi="宋体" w:cs="Arial"/>
          <w:sz w:val="24"/>
          <w:highlight w:val="none"/>
        </w:rPr>
      </w:pPr>
      <w:r>
        <w:rPr>
          <w:rFonts w:hint="eastAsia" w:ascii="宋体" w:hAnsi="宋体" w:cs="Arial"/>
          <w:sz w:val="24"/>
          <w:highlight w:val="none"/>
        </w:rPr>
        <w:t>未向董事会或者股东会报告, 并经股东会决议通过, 不得自营或者为他人经营与本公司同类的业务;</w:t>
      </w:r>
    </w:p>
    <w:p w14:paraId="4AEFBA38">
      <w:pPr>
        <w:numPr>
          <w:ilvl w:val="0"/>
          <w:numId w:val="12"/>
        </w:numPr>
        <w:tabs>
          <w:tab w:val="left" w:pos="1890"/>
          <w:tab w:val="left" w:pos="2520"/>
          <w:tab w:val="left" w:pos="3150"/>
          <w:tab w:val="left" w:pos="378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不得接受他人与公司交易的佣金并归为己有</w:t>
      </w:r>
      <w:r>
        <w:rPr>
          <w:rFonts w:ascii="宋体" w:hAnsi="宋体" w:cs="Arial"/>
          <w:sz w:val="24"/>
          <w:highlight w:val="none"/>
        </w:rPr>
        <w:t xml:space="preserve">;  </w:t>
      </w:r>
    </w:p>
    <w:p w14:paraId="497E00EA">
      <w:pPr>
        <w:numPr>
          <w:ilvl w:val="0"/>
          <w:numId w:val="12"/>
        </w:numPr>
        <w:tabs>
          <w:tab w:val="left" w:pos="1890"/>
          <w:tab w:val="left" w:pos="2520"/>
          <w:tab w:val="left" w:pos="3150"/>
          <w:tab w:val="left" w:pos="378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不得擅自披露公司秘密</w:t>
      </w:r>
      <w:r>
        <w:rPr>
          <w:rFonts w:ascii="宋体" w:hAnsi="宋体" w:cs="Arial"/>
          <w:sz w:val="24"/>
          <w:highlight w:val="none"/>
        </w:rPr>
        <w:t xml:space="preserve">; </w:t>
      </w:r>
    </w:p>
    <w:p w14:paraId="0714AA7F">
      <w:pPr>
        <w:numPr>
          <w:ilvl w:val="0"/>
          <w:numId w:val="12"/>
        </w:numPr>
        <w:tabs>
          <w:tab w:val="left" w:pos="1890"/>
          <w:tab w:val="left" w:pos="2520"/>
          <w:tab w:val="left" w:pos="3150"/>
          <w:tab w:val="left" w:pos="378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不得利用其关联关系损害公司利益</w:t>
      </w:r>
      <w:r>
        <w:rPr>
          <w:rFonts w:ascii="宋体" w:hAnsi="宋体" w:cs="Arial"/>
          <w:sz w:val="24"/>
          <w:highlight w:val="none"/>
        </w:rPr>
        <w:t xml:space="preserve">; </w:t>
      </w:r>
    </w:p>
    <w:p w14:paraId="26A62557">
      <w:pPr>
        <w:numPr>
          <w:ilvl w:val="0"/>
          <w:numId w:val="12"/>
        </w:numPr>
        <w:tabs>
          <w:tab w:val="left" w:pos="1890"/>
          <w:tab w:val="left" w:pos="2520"/>
          <w:tab w:val="left" w:pos="3150"/>
          <w:tab w:val="left" w:pos="3780"/>
        </w:tabs>
        <w:spacing w:line="312" w:lineRule="auto"/>
        <w:ind w:left="2552" w:leftChars="0" w:hanging="709" w:firstLineChars="0"/>
        <w:rPr>
          <w:rFonts w:ascii="宋体" w:hAnsi="宋体" w:cs="Arial"/>
          <w:sz w:val="24"/>
          <w:highlight w:val="none"/>
        </w:rPr>
      </w:pPr>
      <w:r>
        <w:rPr>
          <w:rFonts w:hint="eastAsia" w:ascii="宋体" w:hAnsi="宋体" w:cs="Arial"/>
          <w:sz w:val="24"/>
          <w:highlight w:val="none"/>
        </w:rPr>
        <w:t>法律、行政法规、部门规章及本章程规定的其他忠实义务。</w:t>
      </w:r>
    </w:p>
    <w:p w14:paraId="3E20457C">
      <w:pPr>
        <w:tabs>
          <w:tab w:val="left" w:pos="1890"/>
          <w:tab w:val="left" w:pos="2520"/>
          <w:tab w:val="left" w:pos="3150"/>
          <w:tab w:val="left" w:pos="3780"/>
        </w:tabs>
        <w:spacing w:line="312" w:lineRule="auto"/>
        <w:rPr>
          <w:rFonts w:ascii="宋体" w:hAnsi="宋体" w:cs="Arial"/>
          <w:sz w:val="24"/>
          <w:highlight w:val="none"/>
        </w:rPr>
      </w:pPr>
    </w:p>
    <w:p w14:paraId="2BB11B7D">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董事违反本条规定所得的收入</w:t>
      </w:r>
      <w:r>
        <w:rPr>
          <w:rFonts w:ascii="宋体" w:hAnsi="宋体" w:cs="Arial"/>
          <w:sz w:val="24"/>
          <w:highlight w:val="none"/>
        </w:rPr>
        <w:t xml:space="preserve">, </w:t>
      </w:r>
      <w:r>
        <w:rPr>
          <w:rFonts w:hint="eastAsia" w:ascii="宋体" w:hAnsi="宋体" w:cs="Arial"/>
          <w:sz w:val="24"/>
          <w:highlight w:val="none"/>
        </w:rPr>
        <w:t>应当归公司所有</w:t>
      </w:r>
      <w:r>
        <w:rPr>
          <w:rFonts w:ascii="宋体" w:hAnsi="宋体" w:cs="Arial"/>
          <w:sz w:val="24"/>
          <w:highlight w:val="none"/>
        </w:rPr>
        <w:t xml:space="preserve">; </w:t>
      </w:r>
      <w:r>
        <w:rPr>
          <w:rFonts w:hint="eastAsia" w:ascii="宋体" w:hAnsi="宋体" w:cs="Arial"/>
          <w:sz w:val="24"/>
          <w:highlight w:val="none"/>
        </w:rPr>
        <w:t>给公司造成损失的</w:t>
      </w:r>
      <w:r>
        <w:rPr>
          <w:rFonts w:ascii="宋体" w:hAnsi="宋体" w:cs="Arial"/>
          <w:sz w:val="24"/>
          <w:highlight w:val="none"/>
        </w:rPr>
        <w:t xml:space="preserve">, </w:t>
      </w:r>
      <w:r>
        <w:rPr>
          <w:rFonts w:hint="eastAsia" w:ascii="宋体" w:hAnsi="宋体" w:cs="Arial"/>
          <w:sz w:val="24"/>
          <w:highlight w:val="none"/>
        </w:rPr>
        <w:t>应当承担赔偿责任。</w:t>
      </w:r>
      <w:r>
        <w:rPr>
          <w:rFonts w:ascii="宋体" w:hAnsi="宋体" w:cs="Arial"/>
          <w:sz w:val="24"/>
          <w:highlight w:val="none"/>
        </w:rPr>
        <w:t xml:space="preserve"> </w:t>
      </w:r>
      <w:r>
        <w:rPr>
          <w:rFonts w:ascii="宋体" w:hAnsi="宋体" w:cs="Arial"/>
          <w:sz w:val="24"/>
          <w:highlight w:val="none"/>
        </w:rPr>
        <w:br w:type="textWrapping"/>
      </w:r>
    </w:p>
    <w:p w14:paraId="72D9D990">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董事、高级管理人员的近亲属,</w:t>
      </w:r>
      <w:r>
        <w:rPr>
          <w:rFonts w:ascii="宋体" w:hAnsi="宋体" w:cs="Arial"/>
          <w:sz w:val="24"/>
          <w:highlight w:val="none"/>
        </w:rPr>
        <w:t xml:space="preserve"> </w:t>
      </w:r>
      <w:r>
        <w:rPr>
          <w:rFonts w:hint="eastAsia" w:ascii="宋体" w:hAnsi="宋体" w:cs="Arial"/>
          <w:sz w:val="24"/>
          <w:highlight w:val="none"/>
        </w:rPr>
        <w:t>董事、高级管理人员或者其近亲属直接或者间接控制的企业,</w:t>
      </w:r>
      <w:r>
        <w:rPr>
          <w:rFonts w:ascii="宋体" w:hAnsi="宋体" w:cs="Arial"/>
          <w:sz w:val="24"/>
          <w:highlight w:val="none"/>
        </w:rPr>
        <w:t xml:space="preserve"> </w:t>
      </w:r>
      <w:r>
        <w:rPr>
          <w:rFonts w:hint="eastAsia" w:ascii="宋体" w:hAnsi="宋体" w:cs="Arial"/>
          <w:sz w:val="24"/>
          <w:highlight w:val="none"/>
        </w:rPr>
        <w:t>以及与董事、高级管理人员有其他关联关系的关联人,</w:t>
      </w:r>
      <w:r>
        <w:rPr>
          <w:rFonts w:ascii="宋体" w:hAnsi="宋体" w:cs="Arial"/>
          <w:sz w:val="24"/>
          <w:highlight w:val="none"/>
        </w:rPr>
        <w:t xml:space="preserve"> </w:t>
      </w:r>
      <w:r>
        <w:rPr>
          <w:rFonts w:hint="eastAsia" w:ascii="宋体" w:hAnsi="宋体" w:cs="Arial"/>
          <w:sz w:val="24"/>
          <w:highlight w:val="none"/>
        </w:rPr>
        <w:t>与公司订立合同或者进行交易,</w:t>
      </w:r>
      <w:r>
        <w:rPr>
          <w:rFonts w:ascii="宋体" w:hAnsi="宋体" w:cs="Arial"/>
          <w:sz w:val="24"/>
          <w:highlight w:val="none"/>
        </w:rPr>
        <w:t xml:space="preserve"> </w:t>
      </w:r>
      <w:r>
        <w:rPr>
          <w:rFonts w:hint="eastAsia" w:ascii="宋体" w:hAnsi="宋体" w:cs="Arial"/>
          <w:sz w:val="24"/>
          <w:highlight w:val="none"/>
        </w:rPr>
        <w:t>适用本条第二款第(</w:t>
      </w:r>
      <w:r>
        <w:rPr>
          <w:rFonts w:hint="eastAsia" w:ascii="宋体" w:hAnsi="宋体" w:cs="Arial"/>
          <w:sz w:val="24"/>
          <w:highlight w:val="none"/>
          <w:lang w:val="en-US" w:eastAsia="zh-CN"/>
        </w:rPr>
        <w:t>四</w:t>
      </w:r>
      <w:r>
        <w:rPr>
          <w:rFonts w:hint="eastAsia" w:ascii="宋体" w:hAnsi="宋体" w:cs="Arial"/>
          <w:sz w:val="24"/>
          <w:highlight w:val="none"/>
        </w:rPr>
        <w:t>)项规定。</w:t>
      </w:r>
    </w:p>
    <w:p w14:paraId="08B297DC">
      <w:pPr>
        <w:tabs>
          <w:tab w:val="left" w:pos="2520"/>
          <w:tab w:val="left" w:pos="3150"/>
          <w:tab w:val="left" w:pos="3780"/>
        </w:tabs>
        <w:spacing w:line="312" w:lineRule="auto"/>
        <w:ind w:left="1890"/>
        <w:rPr>
          <w:rFonts w:hint="eastAsia" w:ascii="宋体" w:hAnsi="宋体" w:cs="Arial"/>
          <w:sz w:val="24"/>
          <w:highlight w:val="none"/>
        </w:rPr>
      </w:pPr>
    </w:p>
    <w:p w14:paraId="2EF3866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董事应当遵守法律、行政法规和本章程的规定</w:t>
      </w:r>
      <w:r>
        <w:rPr>
          <w:rFonts w:ascii="宋体" w:hAnsi="宋体" w:cs="Arial"/>
          <w:sz w:val="24"/>
          <w:highlight w:val="none"/>
        </w:rPr>
        <w:t xml:space="preserve">, </w:t>
      </w:r>
      <w:r>
        <w:rPr>
          <w:rFonts w:hint="eastAsia" w:ascii="宋体" w:hAnsi="宋体" w:cs="Arial"/>
          <w:sz w:val="24"/>
          <w:highlight w:val="none"/>
        </w:rPr>
        <w:t>对公司负有下列勤勉义务,</w:t>
      </w:r>
      <w:r>
        <w:rPr>
          <w:rFonts w:ascii="宋体" w:hAnsi="宋体" w:cs="Arial"/>
          <w:sz w:val="24"/>
          <w:highlight w:val="none"/>
        </w:rPr>
        <w:t xml:space="preserve"> </w:t>
      </w:r>
      <w:r>
        <w:rPr>
          <w:rFonts w:hint="eastAsia" w:ascii="宋体" w:hAnsi="宋体" w:cs="Arial"/>
          <w:sz w:val="24"/>
          <w:highlight w:val="none"/>
        </w:rPr>
        <w:t>执行职务应当为公司的最大利益尽到管理者通常应有的合理注意。董事对公司负有下列勤勉义务</w:t>
      </w:r>
      <w:r>
        <w:rPr>
          <w:rFonts w:ascii="宋体" w:hAnsi="宋体" w:cs="Arial"/>
          <w:sz w:val="24"/>
          <w:highlight w:val="none"/>
        </w:rPr>
        <w:t xml:space="preserve">:  </w:t>
      </w:r>
    </w:p>
    <w:p w14:paraId="2C20E8C8">
      <w:pPr>
        <w:tabs>
          <w:tab w:val="left" w:pos="1890"/>
          <w:tab w:val="left" w:pos="2520"/>
          <w:tab w:val="left" w:pos="3150"/>
          <w:tab w:val="left" w:pos="3780"/>
        </w:tabs>
        <w:spacing w:line="312" w:lineRule="auto"/>
        <w:ind w:left="2851" w:leftChars="942" w:hanging="873" w:hangingChars="364"/>
        <w:rPr>
          <w:rFonts w:hint="eastAsia" w:ascii="宋体" w:hAnsi="宋体" w:cs="Arial"/>
          <w:sz w:val="24"/>
          <w:highlight w:val="none"/>
        </w:rPr>
      </w:pPr>
    </w:p>
    <w:p w14:paraId="70C0E2FC">
      <w:pPr>
        <w:tabs>
          <w:tab w:val="left" w:pos="1890"/>
          <w:tab w:val="left" w:pos="2520"/>
          <w:tab w:val="left" w:pos="3150"/>
          <w:tab w:val="left" w:pos="3780"/>
        </w:tabs>
        <w:spacing w:line="312" w:lineRule="auto"/>
        <w:ind w:left="2851" w:leftChars="942" w:hanging="873" w:hangingChars="364"/>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应谨慎、认真、勤勉地行使公司赋予的权利</w:t>
      </w:r>
      <w:r>
        <w:rPr>
          <w:rFonts w:ascii="宋体" w:hAnsi="宋体" w:cs="Arial"/>
          <w:sz w:val="24"/>
          <w:highlight w:val="none"/>
        </w:rPr>
        <w:t xml:space="preserve">, </w:t>
      </w:r>
      <w:r>
        <w:rPr>
          <w:rFonts w:hint="eastAsia" w:ascii="宋体" w:hAnsi="宋体" w:cs="Arial"/>
          <w:sz w:val="24"/>
          <w:highlight w:val="none"/>
        </w:rPr>
        <w:t>以保证公司的商业行为符合国家法律、行政法规以及国家各项经济政策的要求</w:t>
      </w:r>
      <w:r>
        <w:rPr>
          <w:rFonts w:ascii="宋体" w:hAnsi="宋体" w:cs="Arial"/>
          <w:sz w:val="24"/>
          <w:highlight w:val="none"/>
        </w:rPr>
        <w:t xml:space="preserve">, </w:t>
      </w:r>
      <w:r>
        <w:rPr>
          <w:rFonts w:hint="eastAsia" w:ascii="宋体" w:hAnsi="宋体" w:cs="Arial"/>
          <w:sz w:val="24"/>
          <w:highlight w:val="none"/>
        </w:rPr>
        <w:t>商业活动不超过营业执照规定的业务范围</w:t>
      </w:r>
      <w:r>
        <w:rPr>
          <w:rFonts w:ascii="宋体" w:hAnsi="宋体" w:cs="Arial"/>
          <w:sz w:val="24"/>
          <w:highlight w:val="none"/>
        </w:rPr>
        <w:t xml:space="preserve">;  </w:t>
      </w:r>
    </w:p>
    <w:p w14:paraId="5A5AC26F">
      <w:pPr>
        <w:tabs>
          <w:tab w:val="left" w:pos="1890"/>
          <w:tab w:val="left" w:pos="2520"/>
          <w:tab w:val="left" w:pos="3150"/>
          <w:tab w:val="left" w:pos="3780"/>
        </w:tabs>
        <w:spacing w:line="312" w:lineRule="auto"/>
        <w:ind w:left="2611" w:leftChars="942" w:hanging="633" w:hangingChars="264"/>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应公平对待所有股东</w:t>
      </w:r>
      <w:r>
        <w:rPr>
          <w:rFonts w:ascii="宋体" w:hAnsi="宋体" w:cs="Arial"/>
          <w:sz w:val="24"/>
          <w:highlight w:val="none"/>
        </w:rPr>
        <w:t xml:space="preserve">;  </w:t>
      </w:r>
    </w:p>
    <w:p w14:paraId="1B978D8B">
      <w:pPr>
        <w:tabs>
          <w:tab w:val="left" w:pos="1890"/>
          <w:tab w:val="left" w:pos="2520"/>
          <w:tab w:val="left" w:pos="2880"/>
          <w:tab w:val="left" w:pos="3150"/>
          <w:tab w:val="left" w:pos="3780"/>
        </w:tabs>
        <w:spacing w:line="312" w:lineRule="auto"/>
        <w:ind w:left="2851" w:leftChars="942" w:hanging="873" w:hangingChars="364"/>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及时了解公司业务经营管理状况</w:t>
      </w:r>
      <w:r>
        <w:rPr>
          <w:rFonts w:ascii="宋体" w:hAnsi="宋体" w:cs="Arial"/>
          <w:sz w:val="24"/>
          <w:highlight w:val="none"/>
        </w:rPr>
        <w:t xml:space="preserve">;  </w:t>
      </w:r>
    </w:p>
    <w:p w14:paraId="5D38DFC6">
      <w:pPr>
        <w:tabs>
          <w:tab w:val="left" w:pos="1890"/>
          <w:tab w:val="left" w:pos="2520"/>
          <w:tab w:val="left" w:pos="3150"/>
          <w:tab w:val="left" w:pos="3780"/>
        </w:tabs>
        <w:spacing w:line="312" w:lineRule="auto"/>
        <w:ind w:left="2851" w:leftChars="942" w:hanging="873" w:hangingChars="364"/>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应当对公司定期报告签署书面确认意见。保证公司所披露的信息真实、准确、完整</w:t>
      </w:r>
      <w:r>
        <w:rPr>
          <w:rFonts w:ascii="宋体" w:hAnsi="宋体" w:cs="Arial"/>
          <w:sz w:val="24"/>
          <w:highlight w:val="none"/>
        </w:rPr>
        <w:t xml:space="preserve">; </w:t>
      </w:r>
    </w:p>
    <w:p w14:paraId="09D3A813">
      <w:pPr>
        <w:tabs>
          <w:tab w:val="left" w:pos="1890"/>
          <w:tab w:val="left" w:pos="2520"/>
          <w:tab w:val="left" w:pos="3150"/>
          <w:tab w:val="left" w:pos="3780"/>
        </w:tabs>
        <w:spacing w:line="312" w:lineRule="auto"/>
        <w:ind w:left="2851" w:leftChars="942" w:hanging="873" w:hangingChars="364"/>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应当如实向审计委员会提供有关情况和资料</w:t>
      </w:r>
      <w:r>
        <w:rPr>
          <w:rFonts w:ascii="宋体" w:hAnsi="宋体" w:cs="Arial"/>
          <w:sz w:val="24"/>
          <w:highlight w:val="none"/>
        </w:rPr>
        <w:t xml:space="preserve">, </w:t>
      </w:r>
      <w:r>
        <w:rPr>
          <w:rFonts w:hint="eastAsia" w:ascii="宋体" w:hAnsi="宋体" w:cs="Arial"/>
          <w:sz w:val="24"/>
          <w:highlight w:val="none"/>
        </w:rPr>
        <w:t>不得妨碍审计委员</w:t>
      </w:r>
      <w:r>
        <w:rPr>
          <w:rFonts w:hint="eastAsia" w:ascii="宋体" w:hAnsi="宋体" w:cs="Arial"/>
          <w:sz w:val="24"/>
          <w:highlight w:val="none"/>
          <w:lang w:val="en-US" w:eastAsia="zh-CN"/>
        </w:rPr>
        <w:t>会</w:t>
      </w:r>
      <w:r>
        <w:rPr>
          <w:rFonts w:hint="eastAsia" w:ascii="宋体" w:hAnsi="宋体" w:cs="Arial"/>
          <w:sz w:val="24"/>
          <w:highlight w:val="none"/>
        </w:rPr>
        <w:t>行使职权</w:t>
      </w:r>
      <w:r>
        <w:rPr>
          <w:rFonts w:ascii="宋体" w:hAnsi="宋体" w:cs="Arial"/>
          <w:sz w:val="24"/>
          <w:highlight w:val="none"/>
        </w:rPr>
        <w:t>;</w:t>
      </w:r>
    </w:p>
    <w:p w14:paraId="5B98C249">
      <w:pPr>
        <w:tabs>
          <w:tab w:val="left" w:pos="1890"/>
          <w:tab w:val="left" w:pos="2520"/>
          <w:tab w:val="left" w:pos="3150"/>
          <w:tab w:val="left" w:pos="3780"/>
        </w:tabs>
        <w:spacing w:line="312" w:lineRule="auto"/>
        <w:ind w:left="2611" w:leftChars="942" w:hanging="633" w:hangingChars="264"/>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六</w:t>
      </w:r>
      <w:r>
        <w:rPr>
          <w:rFonts w:ascii="宋体" w:hAnsi="宋体" w:cs="Arial"/>
          <w:sz w:val="24"/>
          <w:highlight w:val="none"/>
        </w:rPr>
        <w:t>)</w:t>
      </w:r>
      <w:r>
        <w:rPr>
          <w:rFonts w:hint="eastAsia" w:ascii="宋体" w:hAnsi="宋体" w:cs="Arial"/>
          <w:sz w:val="24"/>
          <w:highlight w:val="none"/>
        </w:rPr>
        <w:t>法律、行政法规、部门规章及本章程规定的其他勤勉义务。</w:t>
      </w:r>
      <w:r>
        <w:rPr>
          <w:rFonts w:ascii="宋体" w:hAnsi="宋体" w:cs="Arial"/>
          <w:sz w:val="24"/>
          <w:highlight w:val="none"/>
        </w:rPr>
        <w:t xml:space="preserve"> </w:t>
      </w:r>
    </w:p>
    <w:p w14:paraId="2483F6DF">
      <w:pPr>
        <w:tabs>
          <w:tab w:val="left" w:pos="1890"/>
          <w:tab w:val="left" w:pos="2520"/>
          <w:tab w:val="left" w:pos="3150"/>
          <w:tab w:val="left" w:pos="3780"/>
        </w:tabs>
        <w:spacing w:line="312" w:lineRule="auto"/>
        <w:ind w:left="2611" w:leftChars="942" w:hanging="633" w:hangingChars="264"/>
        <w:rPr>
          <w:rFonts w:ascii="宋体" w:hAnsi="宋体" w:cs="Arial"/>
          <w:sz w:val="24"/>
          <w:highlight w:val="none"/>
        </w:rPr>
      </w:pPr>
    </w:p>
    <w:p w14:paraId="04E550FD">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董事连续两次未能亲自出席</w:t>
      </w:r>
      <w:r>
        <w:rPr>
          <w:rFonts w:ascii="宋体" w:hAnsi="宋体" w:cs="Arial"/>
          <w:sz w:val="24"/>
          <w:highlight w:val="none"/>
        </w:rPr>
        <w:t xml:space="preserve">, </w:t>
      </w:r>
      <w:r>
        <w:rPr>
          <w:rFonts w:hint="eastAsia" w:ascii="宋体" w:hAnsi="宋体" w:cs="Arial"/>
          <w:sz w:val="24"/>
          <w:highlight w:val="none"/>
        </w:rPr>
        <w:t>也不委托其他董事出席董事会会议</w:t>
      </w:r>
      <w:r>
        <w:rPr>
          <w:rFonts w:ascii="宋体" w:hAnsi="宋体" w:cs="Arial"/>
          <w:sz w:val="24"/>
          <w:highlight w:val="none"/>
        </w:rPr>
        <w:t xml:space="preserve">, </w:t>
      </w:r>
      <w:r>
        <w:rPr>
          <w:rFonts w:hint="eastAsia" w:ascii="宋体" w:hAnsi="宋体" w:cs="Arial"/>
          <w:sz w:val="24"/>
          <w:highlight w:val="none"/>
        </w:rPr>
        <w:t>视为不能履行职责</w:t>
      </w:r>
      <w:r>
        <w:rPr>
          <w:rFonts w:ascii="宋体" w:hAnsi="宋体" w:cs="Arial"/>
          <w:sz w:val="24"/>
          <w:highlight w:val="none"/>
        </w:rPr>
        <w:t xml:space="preserve">, </w:t>
      </w:r>
      <w:r>
        <w:rPr>
          <w:rFonts w:hint="eastAsia" w:ascii="宋体" w:hAnsi="宋体" w:cs="Arial"/>
          <w:sz w:val="24"/>
          <w:highlight w:val="none"/>
        </w:rPr>
        <w:t>董事会应当建议股东会予以撤换。</w:t>
      </w:r>
    </w:p>
    <w:p w14:paraId="7C818D5C">
      <w:pPr>
        <w:tabs>
          <w:tab w:val="left" w:pos="1890"/>
          <w:tab w:val="left" w:pos="2520"/>
          <w:tab w:val="left" w:pos="3150"/>
          <w:tab w:val="left" w:pos="3780"/>
        </w:tabs>
        <w:spacing w:line="312" w:lineRule="auto"/>
        <w:rPr>
          <w:rFonts w:ascii="宋体" w:hAnsi="宋体" w:cs="Arial"/>
          <w:sz w:val="24"/>
          <w:highlight w:val="none"/>
        </w:rPr>
      </w:pPr>
    </w:p>
    <w:p w14:paraId="783DE56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董事可以在任期届满以前提出辞职。董事辞职应向公司提交书面辞职报告,</w:t>
      </w:r>
      <w:r>
        <w:rPr>
          <w:rFonts w:ascii="宋体" w:hAnsi="宋体" w:cs="Arial"/>
          <w:sz w:val="24"/>
          <w:highlight w:val="none"/>
        </w:rPr>
        <w:t xml:space="preserve"> </w:t>
      </w:r>
      <w:r>
        <w:rPr>
          <w:rFonts w:hint="eastAsia" w:ascii="宋体" w:hAnsi="宋体" w:cs="Arial"/>
          <w:sz w:val="24"/>
          <w:highlight w:val="none"/>
        </w:rPr>
        <w:t>公司收到辞职报告之日辞任生效。公司将在</w:t>
      </w:r>
      <w:r>
        <w:rPr>
          <w:rFonts w:ascii="宋体" w:hAnsi="宋体" w:cs="Arial"/>
          <w:sz w:val="24"/>
          <w:highlight w:val="none"/>
        </w:rPr>
        <w:t>2</w:t>
      </w:r>
      <w:r>
        <w:rPr>
          <w:rFonts w:hint="eastAsia" w:ascii="宋体" w:hAnsi="宋体" w:cs="Arial"/>
          <w:sz w:val="24"/>
          <w:highlight w:val="none"/>
        </w:rPr>
        <w:t>个交易日内披露有关情况。</w:t>
      </w:r>
    </w:p>
    <w:p w14:paraId="4C3A0432">
      <w:pPr>
        <w:tabs>
          <w:tab w:val="left" w:pos="1890"/>
          <w:tab w:val="left" w:pos="2520"/>
          <w:tab w:val="left" w:pos="3150"/>
          <w:tab w:val="left" w:pos="3780"/>
        </w:tabs>
        <w:spacing w:line="312" w:lineRule="auto"/>
        <w:rPr>
          <w:rFonts w:ascii="宋体" w:hAnsi="宋体" w:cs="Arial"/>
          <w:sz w:val="24"/>
          <w:highlight w:val="none"/>
        </w:rPr>
      </w:pPr>
    </w:p>
    <w:p w14:paraId="136789CF">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如因董事的辞职导致公司董事会低于法定最低人数时</w:t>
      </w:r>
      <w:r>
        <w:rPr>
          <w:rFonts w:ascii="宋体" w:hAnsi="宋体" w:cs="Arial"/>
          <w:sz w:val="24"/>
          <w:highlight w:val="none"/>
        </w:rPr>
        <w:t xml:space="preserve">, </w:t>
      </w:r>
      <w:r>
        <w:rPr>
          <w:rFonts w:hint="eastAsia" w:ascii="宋体" w:hAnsi="宋体" w:cs="Arial"/>
          <w:sz w:val="24"/>
          <w:highlight w:val="none"/>
        </w:rPr>
        <w:t>在改选出的董事就任前</w:t>
      </w:r>
      <w:r>
        <w:rPr>
          <w:rFonts w:ascii="宋体" w:hAnsi="宋体" w:cs="Arial"/>
          <w:sz w:val="24"/>
          <w:highlight w:val="none"/>
        </w:rPr>
        <w:t xml:space="preserve">, </w:t>
      </w:r>
      <w:r>
        <w:rPr>
          <w:rFonts w:hint="eastAsia" w:ascii="宋体" w:hAnsi="宋体" w:cs="Arial"/>
          <w:sz w:val="24"/>
          <w:highlight w:val="none"/>
        </w:rPr>
        <w:t>原董事仍应当依照法律、行政法规、部门规章和本章程规定</w:t>
      </w:r>
      <w:r>
        <w:rPr>
          <w:rFonts w:ascii="宋体" w:hAnsi="宋体" w:cs="Arial"/>
          <w:sz w:val="24"/>
          <w:highlight w:val="none"/>
        </w:rPr>
        <w:t xml:space="preserve">, </w:t>
      </w:r>
      <w:r>
        <w:rPr>
          <w:rFonts w:hint="eastAsia" w:ascii="宋体" w:hAnsi="宋体" w:cs="Arial"/>
          <w:sz w:val="24"/>
          <w:highlight w:val="none"/>
        </w:rPr>
        <w:t>履行董事职务。</w:t>
      </w:r>
      <w:r>
        <w:rPr>
          <w:rFonts w:ascii="宋体" w:hAnsi="宋体" w:cs="Arial"/>
          <w:sz w:val="24"/>
          <w:highlight w:val="none"/>
        </w:rPr>
        <w:t xml:space="preserve"> </w:t>
      </w:r>
    </w:p>
    <w:p w14:paraId="2D158FC4">
      <w:pPr>
        <w:tabs>
          <w:tab w:val="left" w:pos="1890"/>
          <w:tab w:val="left" w:pos="2520"/>
          <w:tab w:val="left" w:pos="3150"/>
          <w:tab w:val="left" w:pos="3780"/>
        </w:tabs>
        <w:spacing w:line="312" w:lineRule="auto"/>
        <w:rPr>
          <w:rFonts w:ascii="宋体" w:hAnsi="宋体" w:cs="Arial"/>
          <w:sz w:val="24"/>
          <w:highlight w:val="none"/>
        </w:rPr>
      </w:pPr>
    </w:p>
    <w:p w14:paraId="7EB6CCD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公司建立董事离职管理制度</w:t>
      </w:r>
      <w:r>
        <w:rPr>
          <w:rFonts w:ascii="宋体" w:hAnsi="宋体" w:cs="Arial"/>
          <w:sz w:val="24"/>
          <w:highlight w:val="none"/>
        </w:rPr>
        <w:t xml:space="preserve">, </w:t>
      </w:r>
      <w:r>
        <w:rPr>
          <w:rFonts w:hint="eastAsia" w:ascii="宋体" w:hAnsi="宋体" w:cs="Arial"/>
          <w:sz w:val="24"/>
          <w:highlight w:val="none"/>
        </w:rPr>
        <w:t>明确对未履行完毕的公开承诺以及其他未尽事宜追责追偿的保障措施。董事辞职生效或者任期届满</w:t>
      </w:r>
      <w:r>
        <w:rPr>
          <w:rFonts w:ascii="宋体" w:hAnsi="宋体" w:cs="Arial"/>
          <w:sz w:val="24"/>
          <w:highlight w:val="none"/>
        </w:rPr>
        <w:t xml:space="preserve">, </w:t>
      </w:r>
      <w:r>
        <w:rPr>
          <w:rFonts w:hint="eastAsia" w:ascii="宋体" w:hAnsi="宋体" w:cs="Arial"/>
          <w:sz w:val="24"/>
          <w:highlight w:val="none"/>
        </w:rPr>
        <w:t>应向董事会办妥所有移交手续</w:t>
      </w:r>
      <w:r>
        <w:rPr>
          <w:rFonts w:ascii="宋体" w:hAnsi="宋体" w:cs="Arial"/>
          <w:sz w:val="24"/>
          <w:highlight w:val="none"/>
        </w:rPr>
        <w:t xml:space="preserve">, </w:t>
      </w:r>
      <w:r>
        <w:rPr>
          <w:rFonts w:hint="eastAsia" w:ascii="宋体" w:hAnsi="宋体" w:cs="Arial"/>
          <w:sz w:val="24"/>
          <w:highlight w:val="none"/>
        </w:rPr>
        <w:t>其对公司和股东承担的忠实义务</w:t>
      </w:r>
      <w:r>
        <w:rPr>
          <w:rFonts w:ascii="宋体" w:hAnsi="宋体" w:cs="Arial"/>
          <w:sz w:val="24"/>
          <w:highlight w:val="none"/>
        </w:rPr>
        <w:t xml:space="preserve">, </w:t>
      </w:r>
      <w:r>
        <w:rPr>
          <w:rFonts w:hint="eastAsia" w:ascii="宋体" w:hAnsi="宋体" w:cs="Arial"/>
          <w:sz w:val="24"/>
          <w:highlight w:val="none"/>
        </w:rPr>
        <w:t>在任期结束后并不当然解除</w:t>
      </w:r>
      <w:r>
        <w:rPr>
          <w:rFonts w:ascii="宋体" w:hAnsi="宋体" w:cs="Arial"/>
          <w:sz w:val="24"/>
          <w:highlight w:val="none"/>
        </w:rPr>
        <w:t xml:space="preserve">, </w:t>
      </w:r>
      <w:r>
        <w:rPr>
          <w:rFonts w:hint="eastAsia" w:ascii="宋体" w:hAnsi="宋体" w:cs="Arial"/>
          <w:sz w:val="24"/>
          <w:highlight w:val="none"/>
        </w:rPr>
        <w:t>在原定任期届满后</w:t>
      </w:r>
      <w:r>
        <w:rPr>
          <w:rFonts w:ascii="宋体" w:hAnsi="宋体" w:cs="Arial"/>
          <w:sz w:val="24"/>
          <w:highlight w:val="none"/>
        </w:rPr>
        <w:t xml:space="preserve">2 </w:t>
      </w:r>
      <w:r>
        <w:rPr>
          <w:rFonts w:hint="eastAsia" w:ascii="宋体" w:hAnsi="宋体" w:cs="Arial"/>
          <w:sz w:val="24"/>
          <w:highlight w:val="none"/>
        </w:rPr>
        <w:t>年内仍然有效, 其中对公司商业秘密的保密义务在其任职结束后仍然持续有效, 直至该秘密成为公共信息。其他义务的持续期间应当根据公平的原则决定, 视事件发生与离任之间的长短, 以及与公司的关系在何种情况和条件下结束而定。董事在任职期间因执行职务而应承担的责任, 不因离任而免除或者终止。</w:t>
      </w:r>
      <w:r>
        <w:rPr>
          <w:rFonts w:ascii="宋体" w:hAnsi="宋体" w:cs="Arial"/>
          <w:sz w:val="24"/>
          <w:highlight w:val="none"/>
        </w:rPr>
        <w:t xml:space="preserve"> </w:t>
      </w:r>
    </w:p>
    <w:p w14:paraId="30DC0B2C">
      <w:pPr>
        <w:tabs>
          <w:tab w:val="left" w:pos="1890"/>
          <w:tab w:val="left" w:pos="2520"/>
          <w:tab w:val="left" w:pos="3150"/>
          <w:tab w:val="left" w:pos="3780"/>
        </w:tabs>
        <w:spacing w:line="312" w:lineRule="auto"/>
        <w:ind w:left="1970" w:hanging="1970" w:hangingChars="821"/>
        <w:rPr>
          <w:rFonts w:ascii="宋体" w:hAnsi="宋体" w:cs="Arial"/>
          <w:sz w:val="24"/>
          <w:highlight w:val="none"/>
        </w:rPr>
      </w:pPr>
    </w:p>
    <w:p w14:paraId="191CD39D">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任职尚未结束的董事</w:t>
      </w:r>
      <w:r>
        <w:rPr>
          <w:rFonts w:ascii="宋体" w:hAnsi="宋体" w:cs="Arial"/>
          <w:sz w:val="24"/>
          <w:highlight w:val="none"/>
        </w:rPr>
        <w:t xml:space="preserve">, </w:t>
      </w:r>
      <w:r>
        <w:rPr>
          <w:rFonts w:hint="eastAsia" w:ascii="宋体" w:hAnsi="宋体" w:cs="Arial"/>
          <w:sz w:val="24"/>
          <w:highlight w:val="none"/>
        </w:rPr>
        <w:t>对因其擅自离职使公司造成损失</w:t>
      </w:r>
      <w:r>
        <w:rPr>
          <w:rFonts w:ascii="宋体" w:hAnsi="宋体" w:cs="Arial"/>
          <w:sz w:val="24"/>
          <w:highlight w:val="none"/>
        </w:rPr>
        <w:t xml:space="preserve">, </w:t>
      </w:r>
      <w:r>
        <w:rPr>
          <w:rFonts w:hint="eastAsia" w:ascii="宋体" w:hAnsi="宋体" w:cs="Arial"/>
          <w:sz w:val="24"/>
          <w:highlight w:val="none"/>
        </w:rPr>
        <w:t>应当承担赔偿责任。</w:t>
      </w:r>
    </w:p>
    <w:p w14:paraId="2C347BAD">
      <w:pPr>
        <w:tabs>
          <w:tab w:val="left" w:pos="1890"/>
          <w:tab w:val="left" w:pos="2520"/>
          <w:tab w:val="left" w:pos="3150"/>
          <w:tab w:val="left" w:pos="3780"/>
        </w:tabs>
        <w:spacing w:line="312" w:lineRule="auto"/>
        <w:ind w:left="3694" w:leftChars="821" w:hanging="1970" w:hangingChars="821"/>
        <w:rPr>
          <w:rFonts w:ascii="宋体" w:hAnsi="宋体" w:cs="Arial"/>
          <w:sz w:val="24"/>
          <w:highlight w:val="none"/>
        </w:rPr>
      </w:pPr>
    </w:p>
    <w:p w14:paraId="25354059">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对公司负有职责的董事因负有某种责任尚未解除而不能辞职</w:t>
      </w:r>
      <w:r>
        <w:rPr>
          <w:rFonts w:ascii="宋体" w:hAnsi="宋体" w:cs="Arial"/>
          <w:sz w:val="24"/>
          <w:highlight w:val="none"/>
        </w:rPr>
        <w:t xml:space="preserve">, </w:t>
      </w:r>
      <w:r>
        <w:rPr>
          <w:rFonts w:hint="eastAsia" w:ascii="宋体" w:hAnsi="宋体" w:cs="Arial"/>
          <w:sz w:val="24"/>
          <w:highlight w:val="none"/>
        </w:rPr>
        <w:t>或者未通过审计而擅自离职使公司造成损失的</w:t>
      </w:r>
      <w:r>
        <w:rPr>
          <w:rFonts w:ascii="宋体" w:hAnsi="宋体" w:cs="Arial"/>
          <w:sz w:val="24"/>
          <w:highlight w:val="none"/>
        </w:rPr>
        <w:t xml:space="preserve">, </w:t>
      </w:r>
      <w:r>
        <w:rPr>
          <w:rFonts w:hint="eastAsia" w:ascii="宋体" w:hAnsi="宋体" w:cs="Arial"/>
          <w:sz w:val="24"/>
          <w:highlight w:val="none"/>
        </w:rPr>
        <w:t>须承担赔偿责任。</w:t>
      </w:r>
    </w:p>
    <w:p w14:paraId="19FD8836">
      <w:pPr>
        <w:tabs>
          <w:tab w:val="left" w:pos="2520"/>
          <w:tab w:val="left" w:pos="3150"/>
          <w:tab w:val="left" w:pos="3780"/>
        </w:tabs>
        <w:spacing w:line="312" w:lineRule="auto"/>
        <w:ind w:left="1890"/>
        <w:rPr>
          <w:rFonts w:ascii="宋体" w:hAnsi="宋体" w:cs="Arial"/>
          <w:sz w:val="24"/>
          <w:highlight w:val="none"/>
        </w:rPr>
      </w:pPr>
    </w:p>
    <w:p w14:paraId="32EDBD93">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股东会可以决议解任董事, 决议作出之日解任生效。无正当理由, 在任期届满前解任董事的, 董事可以要求公司予以赔偿。</w:t>
      </w:r>
    </w:p>
    <w:p w14:paraId="4E8DE889">
      <w:pPr>
        <w:tabs>
          <w:tab w:val="left" w:pos="1890"/>
          <w:tab w:val="left" w:pos="2520"/>
          <w:tab w:val="left" w:pos="3150"/>
          <w:tab w:val="left" w:pos="3780"/>
        </w:tabs>
        <w:spacing w:line="312" w:lineRule="auto"/>
        <w:rPr>
          <w:rFonts w:ascii="宋体" w:hAnsi="宋体" w:cs="Arial"/>
          <w:sz w:val="24"/>
          <w:highlight w:val="none"/>
        </w:rPr>
      </w:pPr>
    </w:p>
    <w:p w14:paraId="149A2BA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未经本章程规定或者董事会的合法授权</w:t>
      </w:r>
      <w:r>
        <w:rPr>
          <w:rFonts w:ascii="宋体" w:hAnsi="宋体" w:cs="Arial"/>
          <w:sz w:val="24"/>
          <w:highlight w:val="none"/>
        </w:rPr>
        <w:t xml:space="preserve">, </w:t>
      </w:r>
      <w:r>
        <w:rPr>
          <w:rFonts w:hint="eastAsia" w:ascii="宋体" w:hAnsi="宋体" w:cs="Arial"/>
          <w:sz w:val="24"/>
          <w:highlight w:val="none"/>
        </w:rPr>
        <w:t>任何董事不得以个人名义代表公司或者董事会行事。董事以其个人名义行事时</w:t>
      </w:r>
      <w:r>
        <w:rPr>
          <w:rFonts w:ascii="宋体" w:hAnsi="宋体" w:cs="Arial"/>
          <w:sz w:val="24"/>
          <w:highlight w:val="none"/>
        </w:rPr>
        <w:t xml:space="preserve">, </w:t>
      </w:r>
      <w:r>
        <w:rPr>
          <w:rFonts w:hint="eastAsia" w:ascii="宋体" w:hAnsi="宋体" w:cs="Arial"/>
          <w:sz w:val="24"/>
          <w:highlight w:val="none"/>
        </w:rPr>
        <w:t>在第三方会合理地认为该董事在代表公司或者董事会行事的情况下</w:t>
      </w:r>
      <w:r>
        <w:rPr>
          <w:rFonts w:ascii="宋体" w:hAnsi="宋体" w:cs="Arial"/>
          <w:sz w:val="24"/>
          <w:highlight w:val="none"/>
        </w:rPr>
        <w:t xml:space="preserve">, </w:t>
      </w:r>
      <w:r>
        <w:rPr>
          <w:rFonts w:hint="eastAsia" w:ascii="宋体" w:hAnsi="宋体" w:cs="Arial"/>
          <w:sz w:val="24"/>
          <w:highlight w:val="none"/>
        </w:rPr>
        <w:t>该董事应当事先声明其立场和身份。</w:t>
      </w:r>
      <w:r>
        <w:rPr>
          <w:rFonts w:ascii="宋体" w:hAnsi="宋体" w:cs="Arial"/>
          <w:sz w:val="24"/>
          <w:highlight w:val="none"/>
        </w:rPr>
        <w:t xml:space="preserve"> </w:t>
      </w:r>
    </w:p>
    <w:p w14:paraId="4C58EDD6">
      <w:pPr>
        <w:tabs>
          <w:tab w:val="left" w:pos="1890"/>
          <w:tab w:val="left" w:pos="2520"/>
          <w:tab w:val="left" w:pos="3150"/>
          <w:tab w:val="left" w:pos="3780"/>
        </w:tabs>
        <w:spacing w:line="312" w:lineRule="auto"/>
        <w:rPr>
          <w:rFonts w:ascii="宋体" w:hAnsi="宋体" w:cs="Arial"/>
          <w:sz w:val="24"/>
          <w:highlight w:val="none"/>
        </w:rPr>
      </w:pPr>
    </w:p>
    <w:p w14:paraId="44FDCFB8">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董事执行公司职务, 给他人造成损害的, 公司将承担赔偿责任; 董事存在故意或者重大过失的, 也应当承担赔偿责任。</w:t>
      </w:r>
    </w:p>
    <w:p w14:paraId="1A8D0230">
      <w:pPr>
        <w:tabs>
          <w:tab w:val="left" w:pos="2520"/>
          <w:tab w:val="left" w:pos="3150"/>
          <w:tab w:val="left" w:pos="3780"/>
        </w:tabs>
        <w:spacing w:line="312" w:lineRule="auto"/>
        <w:ind w:left="1890"/>
        <w:rPr>
          <w:rFonts w:ascii="宋体" w:hAnsi="宋体" w:cs="Arial"/>
          <w:sz w:val="24"/>
          <w:highlight w:val="none"/>
        </w:rPr>
      </w:pPr>
    </w:p>
    <w:p w14:paraId="43D83B84">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董事执行公司职务时违反法律、行政法规、部门规章或本章程的规定</w:t>
      </w:r>
      <w:r>
        <w:rPr>
          <w:rFonts w:ascii="宋体" w:hAnsi="宋体" w:cs="Arial"/>
          <w:sz w:val="24"/>
          <w:highlight w:val="none"/>
        </w:rPr>
        <w:t xml:space="preserve">, </w:t>
      </w:r>
      <w:r>
        <w:rPr>
          <w:rFonts w:hint="eastAsia" w:ascii="宋体" w:hAnsi="宋体" w:cs="Arial"/>
          <w:sz w:val="24"/>
          <w:highlight w:val="none"/>
        </w:rPr>
        <w:t>给公司造成损失的</w:t>
      </w:r>
      <w:r>
        <w:rPr>
          <w:rFonts w:ascii="宋体" w:hAnsi="宋体" w:cs="Arial"/>
          <w:sz w:val="24"/>
          <w:highlight w:val="none"/>
        </w:rPr>
        <w:t xml:space="preserve">, </w:t>
      </w:r>
      <w:r>
        <w:rPr>
          <w:rFonts w:hint="eastAsia" w:ascii="宋体" w:hAnsi="宋体" w:cs="Arial"/>
          <w:sz w:val="24"/>
          <w:highlight w:val="none"/>
        </w:rPr>
        <w:t>应当承担赔偿责任。</w:t>
      </w:r>
    </w:p>
    <w:p w14:paraId="403FB84F">
      <w:pPr>
        <w:tabs>
          <w:tab w:val="left" w:pos="1890"/>
          <w:tab w:val="left" w:pos="2520"/>
          <w:tab w:val="left" w:pos="3150"/>
          <w:tab w:val="left" w:pos="3780"/>
        </w:tabs>
        <w:spacing w:line="312" w:lineRule="auto"/>
        <w:rPr>
          <w:rFonts w:ascii="宋体" w:hAnsi="宋体" w:cs="Arial"/>
          <w:sz w:val="24"/>
          <w:highlight w:val="none"/>
        </w:rPr>
      </w:pPr>
    </w:p>
    <w:p w14:paraId="589ED815">
      <w:pPr>
        <w:pStyle w:val="3"/>
        <w:spacing w:before="0" w:after="0" w:line="312" w:lineRule="auto"/>
        <w:jc w:val="center"/>
        <w:rPr>
          <w:rFonts w:ascii="宋体" w:hAnsi="宋体" w:eastAsia="宋体" w:cs="Arial"/>
          <w:sz w:val="24"/>
          <w:szCs w:val="24"/>
          <w:highlight w:val="none"/>
        </w:rPr>
      </w:pPr>
      <w:bookmarkStart w:id="50" w:name="_Toc180912214"/>
      <w:bookmarkStart w:id="51" w:name="_Toc8563"/>
      <w:bookmarkStart w:id="52" w:name="_Toc4530"/>
      <w:r>
        <w:rPr>
          <w:rFonts w:hint="eastAsia" w:ascii="宋体" w:hAnsi="宋体" w:eastAsia="宋体" w:cs="Arial"/>
          <w:sz w:val="24"/>
          <w:szCs w:val="24"/>
          <w:highlight w:val="none"/>
        </w:rPr>
        <w:t>第二节</w:t>
      </w:r>
      <w:r>
        <w:rPr>
          <w:rFonts w:ascii="宋体" w:hAnsi="宋体" w:eastAsia="宋体" w:cs="Arial"/>
          <w:sz w:val="24"/>
          <w:szCs w:val="24"/>
          <w:highlight w:val="none"/>
        </w:rPr>
        <w:t xml:space="preserve">  </w:t>
      </w:r>
      <w:r>
        <w:rPr>
          <w:rFonts w:hint="eastAsia" w:ascii="宋体" w:hAnsi="宋体" w:eastAsia="宋体" w:cs="Arial"/>
          <w:sz w:val="24"/>
          <w:szCs w:val="24"/>
          <w:highlight w:val="none"/>
        </w:rPr>
        <w:t>董事会</w:t>
      </w:r>
      <w:bookmarkEnd w:id="50"/>
      <w:r>
        <w:rPr>
          <w:rFonts w:hint="eastAsia" w:ascii="宋体" w:hAnsi="宋体" w:eastAsia="宋体" w:cs="Arial"/>
          <w:sz w:val="24"/>
          <w:szCs w:val="24"/>
          <w:highlight w:val="none"/>
        </w:rPr>
        <w:t xml:space="preserve"> </w:t>
      </w:r>
      <w:r>
        <w:rPr>
          <w:rFonts w:hint="eastAsia" w:ascii="宋体" w:hAnsi="宋体" w:eastAsia="宋体" w:cs="Arial"/>
          <w:sz w:val="24"/>
          <w:szCs w:val="24"/>
          <w:highlight w:val="none"/>
        </w:rPr>
        <w:br w:type="textWrapping"/>
      </w:r>
      <w:bookmarkEnd w:id="51"/>
      <w:bookmarkEnd w:id="52"/>
    </w:p>
    <w:p w14:paraId="280CD98F">
      <w:pPr>
        <w:numPr>
          <w:ilvl w:val="0"/>
          <w:numId w:val="1"/>
        </w:numPr>
        <w:tabs>
          <w:tab w:val="left" w:pos="2520"/>
          <w:tab w:val="left" w:pos="3150"/>
          <w:tab w:val="left" w:pos="3780"/>
        </w:tabs>
        <w:spacing w:line="312" w:lineRule="auto"/>
        <w:rPr>
          <w:rFonts w:hint="eastAsia" w:ascii="宋体" w:hAnsi="宋体" w:cs="Arial"/>
          <w:sz w:val="24"/>
          <w:highlight w:val="none"/>
        </w:rPr>
      </w:pPr>
      <w:r>
        <w:rPr>
          <w:rFonts w:hint="eastAsia" w:ascii="宋体" w:hAnsi="宋体" w:cs="Arial"/>
          <w:sz w:val="24"/>
          <w:highlight w:val="none"/>
        </w:rPr>
        <w:t>公司设董事会</w:t>
      </w:r>
      <w:r>
        <w:rPr>
          <w:rFonts w:ascii="宋体" w:hAnsi="宋体" w:cs="Arial"/>
          <w:sz w:val="24"/>
          <w:highlight w:val="none"/>
        </w:rPr>
        <w:t xml:space="preserve">, </w:t>
      </w:r>
      <w:r>
        <w:rPr>
          <w:rFonts w:hint="eastAsia" w:ascii="宋体" w:hAnsi="宋体" w:cs="Arial"/>
          <w:sz w:val="24"/>
          <w:highlight w:val="none"/>
        </w:rPr>
        <w:t>对股东会负责。</w:t>
      </w:r>
      <w:r>
        <w:rPr>
          <w:rFonts w:ascii="宋体" w:hAnsi="宋体" w:cs="Arial"/>
          <w:sz w:val="24"/>
          <w:highlight w:val="none"/>
        </w:rPr>
        <w:t xml:space="preserve"> </w:t>
      </w:r>
    </w:p>
    <w:p w14:paraId="530B7ABF">
      <w:pPr>
        <w:tabs>
          <w:tab w:val="left" w:pos="1890"/>
          <w:tab w:val="left" w:pos="2520"/>
          <w:tab w:val="left" w:pos="3150"/>
          <w:tab w:val="left" w:pos="3780"/>
        </w:tabs>
        <w:spacing w:line="312" w:lineRule="auto"/>
        <w:rPr>
          <w:rFonts w:ascii="宋体" w:hAnsi="宋体" w:cs="Arial"/>
          <w:sz w:val="24"/>
          <w:highlight w:val="none"/>
        </w:rPr>
      </w:pPr>
    </w:p>
    <w:p w14:paraId="3101D557">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董事会由</w:t>
      </w:r>
      <w:r>
        <w:rPr>
          <w:rFonts w:ascii="宋体" w:hAnsi="宋体" w:cs="Arial"/>
          <w:sz w:val="24"/>
          <w:highlight w:val="none"/>
        </w:rPr>
        <w:t>9</w:t>
      </w:r>
      <w:r>
        <w:rPr>
          <w:rFonts w:hint="eastAsia" w:ascii="宋体" w:hAnsi="宋体" w:cs="Arial"/>
          <w:sz w:val="24"/>
          <w:highlight w:val="none"/>
        </w:rPr>
        <w:t>名董事组成</w:t>
      </w:r>
      <w:r>
        <w:rPr>
          <w:rFonts w:ascii="宋体" w:hAnsi="宋体" w:cs="Arial"/>
          <w:sz w:val="24"/>
          <w:highlight w:val="none"/>
        </w:rPr>
        <w:t xml:space="preserve">, </w:t>
      </w:r>
      <w:r>
        <w:rPr>
          <w:rFonts w:hint="eastAsia" w:ascii="宋体" w:hAnsi="宋体" w:cs="Arial"/>
          <w:sz w:val="24"/>
          <w:highlight w:val="none"/>
        </w:rPr>
        <w:t>其中职工代表董事1名,</w:t>
      </w:r>
      <w:r>
        <w:rPr>
          <w:rFonts w:ascii="宋体" w:hAnsi="宋体" w:cs="Arial"/>
          <w:sz w:val="24"/>
          <w:highlight w:val="none"/>
        </w:rPr>
        <w:t xml:space="preserve"> </w:t>
      </w:r>
      <w:r>
        <w:rPr>
          <w:rFonts w:hint="eastAsia" w:ascii="宋体" w:hAnsi="宋体" w:cs="Arial"/>
          <w:sz w:val="24"/>
          <w:highlight w:val="none"/>
        </w:rPr>
        <w:t>独立董事</w:t>
      </w:r>
      <w:r>
        <w:rPr>
          <w:rFonts w:ascii="宋体" w:hAnsi="宋体" w:cs="Arial"/>
          <w:sz w:val="24"/>
          <w:highlight w:val="none"/>
        </w:rPr>
        <w:t>3</w:t>
      </w:r>
      <w:r>
        <w:rPr>
          <w:rFonts w:hint="eastAsia" w:ascii="宋体" w:hAnsi="宋体" w:cs="Arial"/>
          <w:sz w:val="24"/>
          <w:highlight w:val="none"/>
        </w:rPr>
        <w:t>名。</w:t>
      </w:r>
    </w:p>
    <w:p w14:paraId="1C247114">
      <w:pPr>
        <w:tabs>
          <w:tab w:val="left" w:pos="1890"/>
          <w:tab w:val="left" w:pos="2520"/>
          <w:tab w:val="left" w:pos="3150"/>
          <w:tab w:val="left" w:pos="3780"/>
        </w:tabs>
        <w:spacing w:line="312" w:lineRule="auto"/>
        <w:rPr>
          <w:rFonts w:ascii="宋体" w:hAnsi="宋体" w:cs="Arial"/>
          <w:sz w:val="24"/>
          <w:highlight w:val="none"/>
        </w:rPr>
      </w:pPr>
    </w:p>
    <w:p w14:paraId="2D038E02">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董事会行使下列职权</w:t>
      </w:r>
      <w:r>
        <w:rPr>
          <w:rFonts w:ascii="宋体" w:hAnsi="宋体" w:cs="Arial"/>
          <w:sz w:val="24"/>
          <w:highlight w:val="none"/>
        </w:rPr>
        <w:t xml:space="preserve">:  </w:t>
      </w:r>
    </w:p>
    <w:p w14:paraId="111BB5BC">
      <w:pPr>
        <w:tabs>
          <w:tab w:val="left" w:pos="1890"/>
          <w:tab w:val="left" w:pos="2880"/>
          <w:tab w:val="left" w:pos="3780"/>
        </w:tabs>
        <w:spacing w:line="312" w:lineRule="auto"/>
        <w:ind w:left="2878" w:leftChars="942" w:hanging="900" w:hangingChars="375"/>
        <w:rPr>
          <w:rFonts w:hint="eastAsia" w:ascii="宋体" w:hAnsi="宋体" w:cs="Arial"/>
          <w:sz w:val="24"/>
          <w:highlight w:val="none"/>
        </w:rPr>
      </w:pPr>
    </w:p>
    <w:p w14:paraId="46A3962D">
      <w:pPr>
        <w:tabs>
          <w:tab w:val="left" w:pos="1890"/>
          <w:tab w:val="left" w:pos="288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召集股东会</w:t>
      </w:r>
      <w:r>
        <w:rPr>
          <w:rFonts w:ascii="宋体" w:hAnsi="宋体" w:cs="Arial"/>
          <w:sz w:val="24"/>
          <w:highlight w:val="none"/>
        </w:rPr>
        <w:t xml:space="preserve">, </w:t>
      </w:r>
      <w:r>
        <w:rPr>
          <w:rFonts w:hint="eastAsia" w:ascii="宋体" w:hAnsi="宋体" w:cs="Arial"/>
          <w:sz w:val="24"/>
          <w:highlight w:val="none"/>
        </w:rPr>
        <w:t>并向股东会报告工作</w:t>
      </w:r>
      <w:r>
        <w:rPr>
          <w:rFonts w:ascii="宋体" w:hAnsi="宋体" w:cs="Arial"/>
          <w:sz w:val="24"/>
          <w:highlight w:val="none"/>
        </w:rPr>
        <w:t xml:space="preserve">;  </w:t>
      </w:r>
    </w:p>
    <w:p w14:paraId="2A6C7538">
      <w:pPr>
        <w:tabs>
          <w:tab w:val="left" w:pos="1890"/>
          <w:tab w:val="left" w:pos="288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执行股东会的决议</w:t>
      </w:r>
      <w:r>
        <w:rPr>
          <w:rFonts w:ascii="宋体" w:hAnsi="宋体" w:cs="Arial"/>
          <w:sz w:val="24"/>
          <w:highlight w:val="none"/>
        </w:rPr>
        <w:t xml:space="preserve">;  </w:t>
      </w:r>
    </w:p>
    <w:p w14:paraId="4DC5BD92">
      <w:pPr>
        <w:tabs>
          <w:tab w:val="left" w:pos="1890"/>
          <w:tab w:val="left" w:pos="2880"/>
          <w:tab w:val="left" w:pos="3780"/>
        </w:tabs>
        <w:spacing w:line="312" w:lineRule="auto"/>
        <w:ind w:left="2878" w:leftChars="942" w:hanging="900" w:hangingChars="375"/>
        <w:rPr>
          <w:rFonts w:hint="eastAsia" w:ascii="宋体" w:hAnsi="宋体" w:eastAsia="宋体" w:cs="Arial"/>
          <w:sz w:val="24"/>
          <w:highlight w:val="none"/>
          <w:lang w:eastAsia="zh-CN"/>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决定公司的经营计划和投资方案</w:t>
      </w:r>
      <w:r>
        <w:rPr>
          <w:rFonts w:ascii="宋体" w:hAnsi="宋体" w:cs="Arial"/>
          <w:sz w:val="24"/>
          <w:highlight w:val="none"/>
        </w:rPr>
        <w:t>;</w:t>
      </w:r>
    </w:p>
    <w:p w14:paraId="25EE00AF">
      <w:pPr>
        <w:tabs>
          <w:tab w:val="left" w:pos="1890"/>
          <w:tab w:val="left" w:pos="288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制订公司的利润分配方案和弥补亏损方案</w:t>
      </w:r>
      <w:r>
        <w:rPr>
          <w:rFonts w:ascii="宋体" w:hAnsi="宋体" w:cs="Arial"/>
          <w:sz w:val="24"/>
          <w:highlight w:val="none"/>
        </w:rPr>
        <w:t xml:space="preserve">;  </w:t>
      </w:r>
    </w:p>
    <w:p w14:paraId="3239F672">
      <w:pPr>
        <w:tabs>
          <w:tab w:val="left" w:pos="1890"/>
          <w:tab w:val="left" w:pos="288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制订公司增加或者减少注册资本、发行债券或其他证券及上市方案</w:t>
      </w:r>
      <w:r>
        <w:rPr>
          <w:rFonts w:ascii="宋体" w:hAnsi="宋体" w:cs="Arial"/>
          <w:sz w:val="24"/>
          <w:highlight w:val="none"/>
        </w:rPr>
        <w:t xml:space="preserve">; </w:t>
      </w:r>
    </w:p>
    <w:p w14:paraId="6A2F6422">
      <w:pPr>
        <w:tabs>
          <w:tab w:val="left" w:pos="1890"/>
          <w:tab w:val="left" w:pos="288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六</w:t>
      </w:r>
      <w:r>
        <w:rPr>
          <w:rFonts w:ascii="宋体" w:hAnsi="宋体" w:cs="Arial"/>
          <w:sz w:val="24"/>
          <w:highlight w:val="none"/>
        </w:rPr>
        <w:t>)</w:t>
      </w:r>
      <w:r>
        <w:rPr>
          <w:rFonts w:hint="eastAsia" w:ascii="宋体" w:hAnsi="宋体" w:cs="Arial"/>
          <w:sz w:val="24"/>
          <w:highlight w:val="none"/>
        </w:rPr>
        <w:t>拟订公司重大收购、收购本公司股票或者合并、分立、解散及变更公司形式的方案</w:t>
      </w:r>
      <w:r>
        <w:rPr>
          <w:rFonts w:ascii="宋体" w:hAnsi="宋体" w:cs="Arial"/>
          <w:sz w:val="24"/>
          <w:highlight w:val="none"/>
        </w:rPr>
        <w:t xml:space="preserve">; </w:t>
      </w:r>
    </w:p>
    <w:p w14:paraId="3CE0D1B4">
      <w:pPr>
        <w:tabs>
          <w:tab w:val="left" w:pos="1890"/>
          <w:tab w:val="left" w:pos="288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七</w:t>
      </w:r>
      <w:r>
        <w:rPr>
          <w:rFonts w:ascii="宋体" w:hAnsi="宋体" w:cs="Arial"/>
          <w:sz w:val="24"/>
          <w:highlight w:val="none"/>
        </w:rPr>
        <w:t>)</w:t>
      </w:r>
      <w:r>
        <w:rPr>
          <w:rFonts w:hint="eastAsia" w:ascii="宋体" w:hAnsi="宋体" w:cs="Arial"/>
          <w:sz w:val="24"/>
          <w:highlight w:val="none"/>
        </w:rPr>
        <w:t>在股东会授权范围内</w:t>
      </w:r>
      <w:r>
        <w:rPr>
          <w:rFonts w:ascii="宋体" w:hAnsi="宋体" w:cs="Arial"/>
          <w:sz w:val="24"/>
          <w:highlight w:val="none"/>
        </w:rPr>
        <w:t xml:space="preserve">, </w:t>
      </w:r>
      <w:r>
        <w:rPr>
          <w:rFonts w:hint="eastAsia" w:ascii="宋体" w:hAnsi="宋体" w:cs="Arial"/>
          <w:sz w:val="24"/>
          <w:highlight w:val="none"/>
        </w:rPr>
        <w:t>决定公司对外投资、收购出售资产、资产抵押、对外担保事项、委托理财、关联交易、对外捐赠等事项</w:t>
      </w:r>
      <w:r>
        <w:rPr>
          <w:rFonts w:ascii="宋体" w:hAnsi="宋体" w:cs="Arial"/>
          <w:sz w:val="24"/>
          <w:highlight w:val="none"/>
        </w:rPr>
        <w:t xml:space="preserve">; </w:t>
      </w:r>
    </w:p>
    <w:p w14:paraId="23C57C6C">
      <w:pPr>
        <w:tabs>
          <w:tab w:val="left" w:pos="189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八</w:t>
      </w:r>
      <w:r>
        <w:rPr>
          <w:rFonts w:ascii="宋体" w:hAnsi="宋体" w:cs="Arial"/>
          <w:sz w:val="24"/>
          <w:highlight w:val="none"/>
        </w:rPr>
        <w:t>)</w:t>
      </w:r>
      <w:r>
        <w:rPr>
          <w:rFonts w:hint="eastAsia" w:ascii="宋体" w:hAnsi="宋体" w:cs="Arial"/>
          <w:sz w:val="24"/>
          <w:highlight w:val="none"/>
        </w:rPr>
        <w:t>决定公司内部管理机构的设置</w:t>
      </w:r>
      <w:r>
        <w:rPr>
          <w:rFonts w:ascii="宋体" w:hAnsi="宋体" w:cs="Arial"/>
          <w:sz w:val="24"/>
          <w:highlight w:val="none"/>
        </w:rPr>
        <w:t xml:space="preserve">;  </w:t>
      </w:r>
    </w:p>
    <w:p w14:paraId="593A2608">
      <w:pPr>
        <w:tabs>
          <w:tab w:val="left" w:pos="1890"/>
          <w:tab w:val="left" w:pos="3060"/>
          <w:tab w:val="left" w:pos="3780"/>
        </w:tabs>
        <w:spacing w:line="312" w:lineRule="auto"/>
        <w:ind w:left="2936" w:leftChars="941" w:hanging="960" w:hangingChars="400"/>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九</w:t>
      </w:r>
      <w:r>
        <w:rPr>
          <w:rFonts w:ascii="宋体" w:hAnsi="宋体" w:cs="Arial"/>
          <w:sz w:val="24"/>
          <w:highlight w:val="none"/>
        </w:rPr>
        <w:t>)</w:t>
      </w:r>
      <w:r>
        <w:rPr>
          <w:rFonts w:hint="eastAsia" w:ascii="宋体" w:hAnsi="宋体" w:cs="Arial"/>
          <w:sz w:val="24"/>
          <w:highlight w:val="none"/>
        </w:rPr>
        <w:t>聘任或者解聘公司总经理、董事会秘书及其他高级管理人员,</w:t>
      </w:r>
      <w:r>
        <w:rPr>
          <w:rFonts w:ascii="宋体" w:hAnsi="宋体" w:cs="Arial"/>
          <w:sz w:val="24"/>
          <w:highlight w:val="none"/>
        </w:rPr>
        <w:t xml:space="preserve"> </w:t>
      </w:r>
      <w:r>
        <w:rPr>
          <w:rFonts w:hint="eastAsia" w:ascii="宋体" w:hAnsi="宋体" w:cs="Arial"/>
          <w:sz w:val="24"/>
          <w:highlight w:val="none"/>
        </w:rPr>
        <w:t>并决定其报酬事项和奖惩事项</w:t>
      </w:r>
      <w:r>
        <w:rPr>
          <w:rFonts w:ascii="宋体" w:hAnsi="宋体" w:cs="Arial"/>
          <w:sz w:val="24"/>
          <w:highlight w:val="none"/>
        </w:rPr>
        <w:t xml:space="preserve">; </w:t>
      </w:r>
      <w:r>
        <w:rPr>
          <w:rFonts w:hint="eastAsia" w:ascii="宋体" w:hAnsi="宋体" w:cs="Arial"/>
          <w:sz w:val="24"/>
          <w:highlight w:val="none"/>
        </w:rPr>
        <w:t>根据总经理的提名</w:t>
      </w:r>
      <w:r>
        <w:rPr>
          <w:rFonts w:ascii="宋体" w:hAnsi="宋体" w:cs="Arial"/>
          <w:sz w:val="24"/>
          <w:highlight w:val="none"/>
        </w:rPr>
        <w:t xml:space="preserve">, </w:t>
      </w:r>
      <w:r>
        <w:rPr>
          <w:rFonts w:hint="eastAsia" w:ascii="宋体" w:hAnsi="宋体" w:cs="Arial"/>
          <w:sz w:val="24"/>
          <w:highlight w:val="none"/>
        </w:rPr>
        <w:t>决定聘任或者解聘公司副总经理、财务负责人等高级管理人员</w:t>
      </w:r>
      <w:r>
        <w:rPr>
          <w:rFonts w:ascii="宋体" w:hAnsi="宋体" w:cs="Arial"/>
          <w:sz w:val="24"/>
          <w:highlight w:val="none"/>
        </w:rPr>
        <w:t xml:space="preserve">, </w:t>
      </w:r>
      <w:r>
        <w:rPr>
          <w:rFonts w:hint="eastAsia" w:ascii="宋体" w:hAnsi="宋体" w:cs="Arial"/>
          <w:sz w:val="24"/>
          <w:highlight w:val="none"/>
        </w:rPr>
        <w:t>并决定其报酬事项和奖惩事项</w:t>
      </w:r>
      <w:r>
        <w:rPr>
          <w:rFonts w:ascii="宋体" w:hAnsi="宋体" w:cs="Arial"/>
          <w:sz w:val="24"/>
          <w:highlight w:val="none"/>
        </w:rPr>
        <w:t xml:space="preserve">;  </w:t>
      </w:r>
    </w:p>
    <w:p w14:paraId="42588568">
      <w:pPr>
        <w:tabs>
          <w:tab w:val="left" w:pos="189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十</w:t>
      </w:r>
      <w:r>
        <w:rPr>
          <w:rFonts w:ascii="宋体" w:hAnsi="宋体" w:cs="Arial"/>
          <w:sz w:val="24"/>
          <w:highlight w:val="none"/>
        </w:rPr>
        <w:t>)</w:t>
      </w:r>
      <w:r>
        <w:rPr>
          <w:rFonts w:hint="eastAsia" w:ascii="宋体" w:hAnsi="宋体" w:cs="Arial"/>
          <w:sz w:val="24"/>
          <w:highlight w:val="none"/>
        </w:rPr>
        <w:t xml:space="preserve">  制订公司的基本管理制度</w:t>
      </w:r>
      <w:r>
        <w:rPr>
          <w:rFonts w:ascii="宋体" w:hAnsi="宋体" w:cs="Arial"/>
          <w:sz w:val="24"/>
          <w:highlight w:val="none"/>
        </w:rPr>
        <w:t xml:space="preserve">;  </w:t>
      </w:r>
    </w:p>
    <w:p w14:paraId="39A2C0A0">
      <w:pPr>
        <w:tabs>
          <w:tab w:val="left" w:pos="189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十一</w:t>
      </w:r>
      <w:r>
        <w:rPr>
          <w:rFonts w:ascii="宋体" w:hAnsi="宋体" w:cs="Arial"/>
          <w:sz w:val="24"/>
          <w:highlight w:val="none"/>
        </w:rPr>
        <w:t>)</w:t>
      </w:r>
      <w:r>
        <w:rPr>
          <w:rFonts w:hint="eastAsia" w:ascii="宋体" w:hAnsi="宋体" w:cs="Arial"/>
          <w:sz w:val="24"/>
          <w:highlight w:val="none"/>
        </w:rPr>
        <w:t xml:space="preserve">  制订本章程的修改方案</w:t>
      </w:r>
      <w:r>
        <w:rPr>
          <w:rFonts w:ascii="宋体" w:hAnsi="宋体" w:cs="Arial"/>
          <w:sz w:val="24"/>
          <w:highlight w:val="none"/>
        </w:rPr>
        <w:t xml:space="preserve">;  </w:t>
      </w:r>
    </w:p>
    <w:p w14:paraId="4A76CF8D">
      <w:pPr>
        <w:tabs>
          <w:tab w:val="left" w:pos="1890"/>
          <w:tab w:val="left" w:pos="288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十二</w:t>
      </w:r>
      <w:r>
        <w:rPr>
          <w:rFonts w:ascii="宋体" w:hAnsi="宋体" w:cs="Arial"/>
          <w:sz w:val="24"/>
          <w:highlight w:val="none"/>
        </w:rPr>
        <w:t>)</w:t>
      </w:r>
      <w:r>
        <w:rPr>
          <w:rFonts w:hint="eastAsia" w:ascii="宋体" w:hAnsi="宋体" w:cs="Arial"/>
          <w:sz w:val="24"/>
          <w:highlight w:val="none"/>
        </w:rPr>
        <w:t xml:space="preserve">  管理公司信息披露事项</w:t>
      </w:r>
      <w:r>
        <w:rPr>
          <w:rFonts w:ascii="宋体" w:hAnsi="宋体" w:cs="Arial"/>
          <w:sz w:val="24"/>
          <w:highlight w:val="none"/>
        </w:rPr>
        <w:t>;</w:t>
      </w:r>
    </w:p>
    <w:p w14:paraId="1A58139C">
      <w:pPr>
        <w:tabs>
          <w:tab w:val="left" w:pos="189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十三</w:t>
      </w:r>
      <w:r>
        <w:rPr>
          <w:rFonts w:ascii="宋体" w:hAnsi="宋体" w:cs="Arial"/>
          <w:sz w:val="24"/>
          <w:highlight w:val="none"/>
        </w:rPr>
        <w:t>)</w:t>
      </w:r>
      <w:r>
        <w:rPr>
          <w:rFonts w:hint="eastAsia" w:ascii="宋体" w:hAnsi="宋体" w:cs="Arial"/>
          <w:sz w:val="24"/>
          <w:highlight w:val="none"/>
        </w:rPr>
        <w:t xml:space="preserve">  向股东会提请聘请或更换为公司审计的会计师事务所</w:t>
      </w:r>
      <w:r>
        <w:rPr>
          <w:rFonts w:ascii="宋体" w:hAnsi="宋体" w:cs="Arial"/>
          <w:sz w:val="24"/>
          <w:highlight w:val="none"/>
        </w:rPr>
        <w:t xml:space="preserve">; </w:t>
      </w:r>
    </w:p>
    <w:p w14:paraId="1616929D">
      <w:pPr>
        <w:tabs>
          <w:tab w:val="left" w:pos="189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十四</w:t>
      </w:r>
      <w:r>
        <w:rPr>
          <w:rFonts w:ascii="宋体" w:hAnsi="宋体" w:cs="Arial"/>
          <w:sz w:val="24"/>
          <w:highlight w:val="none"/>
        </w:rPr>
        <w:t>)</w:t>
      </w:r>
      <w:r>
        <w:rPr>
          <w:rFonts w:hint="eastAsia" w:ascii="宋体" w:hAnsi="宋体" w:cs="Arial"/>
          <w:sz w:val="24"/>
          <w:highlight w:val="none"/>
        </w:rPr>
        <w:t xml:space="preserve">  听取公司总经理的工作汇报并检查总经理的工作</w:t>
      </w:r>
      <w:r>
        <w:rPr>
          <w:rFonts w:ascii="宋体" w:hAnsi="宋体" w:cs="Arial"/>
          <w:sz w:val="24"/>
          <w:highlight w:val="none"/>
        </w:rPr>
        <w:t xml:space="preserve">;  </w:t>
      </w:r>
    </w:p>
    <w:p w14:paraId="5911520C">
      <w:pPr>
        <w:tabs>
          <w:tab w:val="left" w:pos="189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十五</w:t>
      </w:r>
      <w:r>
        <w:rPr>
          <w:rFonts w:ascii="宋体" w:hAnsi="宋体" w:cs="Arial"/>
          <w:sz w:val="24"/>
          <w:highlight w:val="none"/>
        </w:rPr>
        <w:t>)</w:t>
      </w:r>
      <w:r>
        <w:rPr>
          <w:rFonts w:hint="eastAsia" w:ascii="宋体" w:hAnsi="宋体" w:cs="Arial"/>
          <w:sz w:val="24"/>
          <w:highlight w:val="none"/>
        </w:rPr>
        <w:t xml:space="preserve">  法律、行政法规、部门规章、本章程或股东会授予的其他职权。</w:t>
      </w:r>
      <w:r>
        <w:rPr>
          <w:rFonts w:ascii="宋体" w:hAnsi="宋体" w:cs="Arial"/>
          <w:sz w:val="24"/>
          <w:highlight w:val="none"/>
        </w:rPr>
        <w:t xml:space="preserve"> </w:t>
      </w:r>
    </w:p>
    <w:p w14:paraId="1336EBE7">
      <w:pPr>
        <w:tabs>
          <w:tab w:val="left" w:pos="1890"/>
          <w:tab w:val="left" w:pos="2520"/>
          <w:tab w:val="left" w:pos="3150"/>
          <w:tab w:val="left" w:pos="3780"/>
        </w:tabs>
        <w:spacing w:line="312" w:lineRule="auto"/>
        <w:ind w:left="1890"/>
        <w:rPr>
          <w:rFonts w:hint="eastAsia" w:ascii="宋体" w:hAnsi="宋体" w:cs="Arial"/>
          <w:sz w:val="24"/>
          <w:highlight w:val="none"/>
        </w:rPr>
      </w:pPr>
    </w:p>
    <w:p w14:paraId="2C763FF1">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超过股东会授权范围的事项</w:t>
      </w:r>
      <w:r>
        <w:rPr>
          <w:rFonts w:ascii="宋体" w:hAnsi="宋体" w:cs="Arial"/>
          <w:sz w:val="24"/>
          <w:highlight w:val="none"/>
        </w:rPr>
        <w:t xml:space="preserve">, </w:t>
      </w:r>
      <w:r>
        <w:rPr>
          <w:rFonts w:hint="eastAsia" w:ascii="宋体" w:hAnsi="宋体" w:cs="Arial"/>
          <w:sz w:val="24"/>
          <w:highlight w:val="none"/>
        </w:rPr>
        <w:t>应当提交股东会审议。</w:t>
      </w:r>
      <w:r>
        <w:rPr>
          <w:rFonts w:ascii="宋体" w:hAnsi="宋体" w:cs="Arial"/>
          <w:sz w:val="24"/>
          <w:highlight w:val="none"/>
        </w:rPr>
        <w:t xml:space="preserve"> </w:t>
      </w:r>
    </w:p>
    <w:p w14:paraId="56A5879E">
      <w:pPr>
        <w:tabs>
          <w:tab w:val="left" w:pos="1890"/>
          <w:tab w:val="left" w:pos="2520"/>
          <w:tab w:val="left" w:pos="3150"/>
          <w:tab w:val="left" w:pos="3780"/>
        </w:tabs>
        <w:spacing w:line="312" w:lineRule="auto"/>
        <w:rPr>
          <w:rFonts w:ascii="宋体" w:hAnsi="宋体" w:cs="Arial"/>
          <w:sz w:val="24"/>
          <w:highlight w:val="none"/>
        </w:rPr>
      </w:pPr>
    </w:p>
    <w:p w14:paraId="4EFE4B70">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公司董事会应当就注册会计师对公司财务报告出具的非标准审计意见向股东会作出说明。</w:t>
      </w:r>
      <w:r>
        <w:rPr>
          <w:rFonts w:ascii="宋体" w:hAnsi="宋体" w:cs="Arial"/>
          <w:sz w:val="24"/>
          <w:highlight w:val="none"/>
        </w:rPr>
        <w:t xml:space="preserve"> </w:t>
      </w:r>
    </w:p>
    <w:p w14:paraId="5A441500">
      <w:pPr>
        <w:tabs>
          <w:tab w:val="left" w:pos="1890"/>
          <w:tab w:val="left" w:pos="2520"/>
          <w:tab w:val="left" w:pos="3150"/>
          <w:tab w:val="left" w:pos="3780"/>
        </w:tabs>
        <w:spacing w:line="312" w:lineRule="auto"/>
        <w:rPr>
          <w:rFonts w:ascii="宋体" w:hAnsi="宋体" w:cs="Arial"/>
          <w:sz w:val="24"/>
          <w:highlight w:val="none"/>
        </w:rPr>
      </w:pPr>
    </w:p>
    <w:p w14:paraId="54F66920">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董事会制定董事会议事规则</w:t>
      </w:r>
      <w:r>
        <w:rPr>
          <w:rFonts w:ascii="宋体" w:hAnsi="宋体" w:cs="Arial"/>
          <w:sz w:val="24"/>
          <w:highlight w:val="none"/>
        </w:rPr>
        <w:t xml:space="preserve">, </w:t>
      </w:r>
      <w:r>
        <w:rPr>
          <w:rFonts w:hint="eastAsia" w:ascii="宋体" w:hAnsi="宋体" w:cs="Arial"/>
          <w:sz w:val="24"/>
          <w:highlight w:val="none"/>
        </w:rPr>
        <w:t>以确保董事会落实股东会决议</w:t>
      </w:r>
      <w:r>
        <w:rPr>
          <w:rFonts w:ascii="宋体" w:hAnsi="宋体" w:cs="Arial"/>
          <w:sz w:val="24"/>
          <w:highlight w:val="none"/>
        </w:rPr>
        <w:t xml:space="preserve">, </w:t>
      </w:r>
      <w:r>
        <w:rPr>
          <w:rFonts w:hint="eastAsia" w:ascii="宋体" w:hAnsi="宋体" w:cs="Arial"/>
          <w:sz w:val="24"/>
          <w:highlight w:val="none"/>
        </w:rPr>
        <w:t>提高工作效率</w:t>
      </w:r>
      <w:r>
        <w:rPr>
          <w:rFonts w:ascii="宋体" w:hAnsi="宋体" w:cs="Arial"/>
          <w:sz w:val="24"/>
          <w:highlight w:val="none"/>
        </w:rPr>
        <w:t xml:space="preserve">, </w:t>
      </w:r>
      <w:r>
        <w:rPr>
          <w:rFonts w:hint="eastAsia" w:ascii="宋体" w:hAnsi="宋体" w:cs="Arial"/>
          <w:sz w:val="24"/>
          <w:highlight w:val="none"/>
        </w:rPr>
        <w:t>保证科学决策。董事会议事规则规定董事会的召开和表决程序</w:t>
      </w:r>
      <w:r>
        <w:rPr>
          <w:rFonts w:ascii="宋体" w:hAnsi="宋体" w:cs="Arial"/>
          <w:sz w:val="24"/>
          <w:highlight w:val="none"/>
        </w:rPr>
        <w:t>,</w:t>
      </w:r>
      <w:r>
        <w:rPr>
          <w:rFonts w:hint="eastAsia" w:ascii="宋体" w:hAnsi="宋体" w:cs="Arial"/>
          <w:sz w:val="24"/>
          <w:highlight w:val="none"/>
        </w:rPr>
        <w:t>作为章程的附件</w:t>
      </w:r>
      <w:r>
        <w:rPr>
          <w:rFonts w:ascii="宋体" w:hAnsi="宋体" w:cs="Arial"/>
          <w:sz w:val="24"/>
          <w:highlight w:val="none"/>
        </w:rPr>
        <w:t xml:space="preserve">, </w:t>
      </w:r>
      <w:r>
        <w:rPr>
          <w:rFonts w:hint="eastAsia" w:ascii="宋体" w:hAnsi="宋体" w:cs="Arial"/>
          <w:sz w:val="24"/>
          <w:highlight w:val="none"/>
        </w:rPr>
        <w:t>由董事会拟定</w:t>
      </w:r>
      <w:r>
        <w:rPr>
          <w:rFonts w:ascii="宋体" w:hAnsi="宋体" w:cs="Arial"/>
          <w:sz w:val="24"/>
          <w:highlight w:val="none"/>
        </w:rPr>
        <w:t xml:space="preserve">, </w:t>
      </w:r>
      <w:r>
        <w:rPr>
          <w:rFonts w:hint="eastAsia" w:ascii="宋体" w:hAnsi="宋体" w:cs="Arial"/>
          <w:sz w:val="24"/>
          <w:highlight w:val="none"/>
        </w:rPr>
        <w:t>股东会批准。</w:t>
      </w:r>
    </w:p>
    <w:p w14:paraId="3683B242">
      <w:pPr>
        <w:tabs>
          <w:tab w:val="left" w:pos="1890"/>
          <w:tab w:val="left" w:pos="2520"/>
          <w:tab w:val="left" w:pos="3150"/>
          <w:tab w:val="left" w:pos="3780"/>
        </w:tabs>
        <w:spacing w:line="312" w:lineRule="auto"/>
        <w:rPr>
          <w:rFonts w:ascii="宋体" w:hAnsi="宋体" w:cs="Arial"/>
          <w:sz w:val="24"/>
          <w:highlight w:val="none"/>
        </w:rPr>
      </w:pPr>
    </w:p>
    <w:p w14:paraId="34BB54E7">
      <w:pPr>
        <w:numPr>
          <w:ilvl w:val="0"/>
          <w:numId w:val="1"/>
        </w:numPr>
        <w:tabs>
          <w:tab w:val="left" w:pos="2520"/>
          <w:tab w:val="left" w:pos="3150"/>
          <w:tab w:val="left" w:pos="3780"/>
        </w:tabs>
        <w:spacing w:line="312" w:lineRule="auto"/>
        <w:rPr>
          <w:rFonts w:hint="eastAsia" w:ascii="宋体" w:hAnsi="宋体" w:cs="Arial"/>
          <w:sz w:val="24"/>
          <w:highlight w:val="none"/>
        </w:rPr>
      </w:pPr>
      <w:r>
        <w:rPr>
          <w:rFonts w:hint="eastAsia" w:ascii="宋体" w:hAnsi="宋体" w:cs="Arial"/>
          <w:sz w:val="24"/>
          <w:highlight w:val="none"/>
        </w:rPr>
        <w:t>董事会应当确定对外投资、收购出售资产、资产抵押、对外担保事项、委托理财、关联交易的权限</w:t>
      </w:r>
      <w:r>
        <w:rPr>
          <w:rFonts w:ascii="宋体" w:hAnsi="宋体" w:cs="Arial"/>
          <w:sz w:val="24"/>
          <w:highlight w:val="none"/>
        </w:rPr>
        <w:t xml:space="preserve">, </w:t>
      </w:r>
      <w:r>
        <w:rPr>
          <w:rFonts w:hint="eastAsia" w:ascii="宋体" w:hAnsi="宋体" w:cs="Arial"/>
          <w:sz w:val="24"/>
          <w:highlight w:val="none"/>
        </w:rPr>
        <w:t>建立严格的审查和决策程序</w:t>
      </w:r>
      <w:r>
        <w:rPr>
          <w:rFonts w:ascii="宋体" w:hAnsi="宋体" w:cs="Arial"/>
          <w:sz w:val="24"/>
          <w:highlight w:val="none"/>
        </w:rPr>
        <w:t xml:space="preserve">; </w:t>
      </w:r>
      <w:r>
        <w:rPr>
          <w:rFonts w:hint="eastAsia" w:ascii="宋体" w:hAnsi="宋体" w:cs="Arial"/>
          <w:sz w:val="24"/>
          <w:highlight w:val="none"/>
        </w:rPr>
        <w:t>重大投资项目应当组织有关专家、专业人员进行评审</w:t>
      </w:r>
      <w:r>
        <w:rPr>
          <w:rFonts w:ascii="宋体" w:hAnsi="宋体" w:cs="Arial"/>
          <w:sz w:val="24"/>
          <w:highlight w:val="none"/>
        </w:rPr>
        <w:t xml:space="preserve">, </w:t>
      </w:r>
      <w:r>
        <w:rPr>
          <w:rFonts w:hint="eastAsia" w:ascii="宋体" w:hAnsi="宋体" w:cs="Arial"/>
          <w:sz w:val="24"/>
          <w:highlight w:val="none"/>
        </w:rPr>
        <w:t>并报股东会批准。</w:t>
      </w:r>
    </w:p>
    <w:p w14:paraId="7D196252">
      <w:pPr>
        <w:pStyle w:val="33"/>
        <w:ind w:firstLine="480"/>
        <w:rPr>
          <w:rFonts w:hint="eastAsia" w:ascii="宋体" w:hAnsi="宋体" w:cs="Arial"/>
          <w:sz w:val="24"/>
          <w:highlight w:val="none"/>
        </w:rPr>
      </w:pPr>
    </w:p>
    <w:p w14:paraId="35837570">
      <w:pPr>
        <w:numPr>
          <w:ilvl w:val="0"/>
          <w:numId w:val="1"/>
        </w:numPr>
        <w:tabs>
          <w:tab w:val="left" w:pos="2520"/>
          <w:tab w:val="left" w:pos="3150"/>
          <w:tab w:val="left" w:pos="3780"/>
        </w:tabs>
        <w:spacing w:line="312" w:lineRule="auto"/>
        <w:rPr>
          <w:rFonts w:hint="eastAsia" w:ascii="宋体" w:hAnsi="宋体" w:cs="Arial"/>
          <w:sz w:val="24"/>
          <w:highlight w:val="none"/>
        </w:rPr>
      </w:pPr>
      <w:r>
        <w:rPr>
          <w:rFonts w:hint="eastAsia" w:ascii="宋体" w:hAnsi="宋体" w:cs="Arial"/>
          <w:sz w:val="24"/>
          <w:highlight w:val="none"/>
        </w:rPr>
        <w:t xml:space="preserve">公司拟发生的交易(提供担保、提供财务资助除外), 达到下列标准之一的, 应当经董事会审议: </w:t>
      </w:r>
    </w:p>
    <w:p w14:paraId="0D45EFE9">
      <w:pPr>
        <w:numPr>
          <w:ilvl w:val="0"/>
          <w:numId w:val="13"/>
        </w:numPr>
        <w:tabs>
          <w:tab w:val="left" w:pos="2552"/>
          <w:tab w:val="clear" w:pos="4290"/>
        </w:tabs>
        <w:spacing w:line="312" w:lineRule="auto"/>
        <w:ind w:left="2552" w:hanging="709"/>
        <w:rPr>
          <w:rFonts w:ascii="宋体" w:hAnsi="宋体" w:cs="Arial"/>
          <w:sz w:val="24"/>
          <w:highlight w:val="none"/>
        </w:rPr>
      </w:pPr>
      <w:r>
        <w:rPr>
          <w:rFonts w:hint="eastAsia" w:ascii="宋体" w:hAnsi="宋体" w:cs="Arial"/>
          <w:sz w:val="24"/>
          <w:highlight w:val="none"/>
        </w:rPr>
        <w:t>交易涉及的资产总额(同时存在账面值和评估值的, 以较高者为准)占公司最近一期经审计总资产的10%以上;</w:t>
      </w:r>
    </w:p>
    <w:p w14:paraId="0B49847D">
      <w:pPr>
        <w:numPr>
          <w:ilvl w:val="0"/>
          <w:numId w:val="13"/>
        </w:numPr>
        <w:tabs>
          <w:tab w:val="left" w:pos="2552"/>
          <w:tab w:val="clear" w:pos="4290"/>
        </w:tabs>
        <w:spacing w:line="312" w:lineRule="auto"/>
        <w:ind w:left="2552" w:hanging="709"/>
        <w:rPr>
          <w:rFonts w:hint="eastAsia" w:ascii="宋体" w:hAnsi="宋体" w:cs="Arial"/>
          <w:sz w:val="24"/>
          <w:highlight w:val="none"/>
        </w:rPr>
      </w:pPr>
      <w:r>
        <w:rPr>
          <w:rFonts w:hint="eastAsia" w:ascii="宋体" w:hAnsi="宋体" w:cs="Arial"/>
          <w:sz w:val="24"/>
          <w:highlight w:val="none"/>
        </w:rPr>
        <w:t>交易标的(如股权)涉及的资产净额(同时存在账面值和评估值的, 以较高者为准)占公司最近一期经审计净资产的10%以上, 且绝对金额超过一千万元;</w:t>
      </w:r>
    </w:p>
    <w:p w14:paraId="206FF67B">
      <w:pPr>
        <w:numPr>
          <w:ilvl w:val="0"/>
          <w:numId w:val="13"/>
        </w:numPr>
        <w:tabs>
          <w:tab w:val="left" w:pos="2552"/>
          <w:tab w:val="clear" w:pos="4290"/>
        </w:tabs>
        <w:spacing w:line="312" w:lineRule="auto"/>
        <w:ind w:left="2552" w:hanging="709"/>
        <w:rPr>
          <w:rFonts w:hint="eastAsia" w:ascii="宋体" w:hAnsi="宋体" w:cs="Arial"/>
          <w:sz w:val="24"/>
          <w:highlight w:val="none"/>
        </w:rPr>
      </w:pPr>
      <w:r>
        <w:rPr>
          <w:rFonts w:hint="eastAsia" w:ascii="宋体" w:hAnsi="宋体" w:cs="Arial"/>
          <w:sz w:val="24"/>
          <w:highlight w:val="none"/>
        </w:rPr>
        <w:t>交易标的(如股权)在最近一个会计年度相关的营业收入占公司最近一个会计年度经审计营业收入的10%以上, 且绝对金额超过一千万元;</w:t>
      </w:r>
    </w:p>
    <w:p w14:paraId="6A1DD9F2">
      <w:pPr>
        <w:numPr>
          <w:ilvl w:val="0"/>
          <w:numId w:val="13"/>
        </w:numPr>
        <w:tabs>
          <w:tab w:val="left" w:pos="2552"/>
          <w:tab w:val="clear" w:pos="4290"/>
        </w:tabs>
        <w:spacing w:line="312" w:lineRule="auto"/>
        <w:ind w:left="2552" w:hanging="709"/>
        <w:rPr>
          <w:rFonts w:hint="eastAsia" w:ascii="宋体" w:hAnsi="宋体" w:cs="Arial"/>
          <w:sz w:val="24"/>
          <w:highlight w:val="none"/>
        </w:rPr>
      </w:pPr>
      <w:r>
        <w:rPr>
          <w:rFonts w:hint="eastAsia" w:ascii="宋体" w:hAnsi="宋体" w:cs="Arial"/>
          <w:sz w:val="24"/>
          <w:highlight w:val="none"/>
        </w:rPr>
        <w:t>交易标的(如股权)在最近一个会计年度相关的净利润占公司最近一个会计年度经审计净利润的10%以上, 且绝对金额超过一百万元;</w:t>
      </w:r>
    </w:p>
    <w:p w14:paraId="50980810">
      <w:pPr>
        <w:numPr>
          <w:ilvl w:val="0"/>
          <w:numId w:val="13"/>
        </w:numPr>
        <w:tabs>
          <w:tab w:val="left" w:pos="2552"/>
          <w:tab w:val="clear" w:pos="4290"/>
        </w:tabs>
        <w:spacing w:line="312" w:lineRule="auto"/>
        <w:ind w:left="2552" w:hanging="709"/>
        <w:rPr>
          <w:rFonts w:hint="eastAsia" w:ascii="宋体" w:hAnsi="宋体" w:cs="Arial"/>
          <w:sz w:val="24"/>
          <w:highlight w:val="none"/>
        </w:rPr>
      </w:pPr>
      <w:r>
        <w:rPr>
          <w:rFonts w:hint="eastAsia" w:ascii="宋体" w:hAnsi="宋体" w:cs="Arial"/>
          <w:sz w:val="24"/>
          <w:highlight w:val="none"/>
        </w:rPr>
        <w:t>交易的成交金额(包括承担债务和费用)占公司最近一期经审计净资产的10%, 且绝对金额超过一千万元;</w:t>
      </w:r>
    </w:p>
    <w:p w14:paraId="2D21CF3E">
      <w:pPr>
        <w:numPr>
          <w:ilvl w:val="0"/>
          <w:numId w:val="13"/>
        </w:numPr>
        <w:tabs>
          <w:tab w:val="left" w:pos="2552"/>
          <w:tab w:val="clear" w:pos="4290"/>
        </w:tabs>
        <w:spacing w:line="312" w:lineRule="auto"/>
        <w:ind w:left="2552" w:hanging="709"/>
        <w:rPr>
          <w:rFonts w:hint="eastAsia" w:ascii="宋体" w:hAnsi="宋体" w:cs="Arial"/>
          <w:sz w:val="24"/>
          <w:highlight w:val="none"/>
        </w:rPr>
      </w:pPr>
      <w:r>
        <w:rPr>
          <w:rFonts w:hint="eastAsia" w:ascii="宋体" w:hAnsi="宋体" w:cs="Arial"/>
          <w:sz w:val="24"/>
          <w:highlight w:val="none"/>
        </w:rPr>
        <w:t>交易产生的利润占公司最近一个会计年度经审计净利润的10%以上, 且绝对金额超过一百万元。</w:t>
      </w:r>
    </w:p>
    <w:p w14:paraId="15BDBCC7">
      <w:pPr>
        <w:tabs>
          <w:tab w:val="left" w:pos="2520"/>
          <w:tab w:val="left" w:pos="3150"/>
          <w:tab w:val="left" w:pos="3780"/>
        </w:tabs>
        <w:spacing w:line="312" w:lineRule="auto"/>
        <w:ind w:left="1890"/>
        <w:rPr>
          <w:rFonts w:ascii="宋体" w:hAnsi="宋体" w:cs="Arial"/>
          <w:sz w:val="24"/>
          <w:highlight w:val="none"/>
        </w:rPr>
      </w:pPr>
    </w:p>
    <w:p w14:paraId="0DEF66FE">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上述指标计算中涉及的数据如为负值, 取其绝对值计算。</w:t>
      </w:r>
    </w:p>
    <w:p w14:paraId="2F2F84B9">
      <w:pPr>
        <w:tabs>
          <w:tab w:val="left" w:pos="2520"/>
          <w:tab w:val="left" w:pos="3150"/>
          <w:tab w:val="left" w:pos="3780"/>
        </w:tabs>
        <w:spacing w:line="312" w:lineRule="auto"/>
        <w:ind w:left="1890"/>
        <w:rPr>
          <w:rFonts w:ascii="宋体" w:hAnsi="宋体" w:cs="Arial"/>
          <w:sz w:val="24"/>
          <w:highlight w:val="none"/>
        </w:rPr>
      </w:pPr>
    </w:p>
    <w:p w14:paraId="0AE2B4D1">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公司拟发生的交易未达到上述标准的, 由董事长决定, 董事长决定后, 应向董事会提交书面报告。</w:t>
      </w:r>
    </w:p>
    <w:p w14:paraId="0F102485">
      <w:pPr>
        <w:tabs>
          <w:tab w:val="left" w:pos="2520"/>
          <w:tab w:val="left" w:pos="3150"/>
          <w:tab w:val="left" w:pos="3780"/>
        </w:tabs>
        <w:spacing w:line="312" w:lineRule="auto"/>
        <w:ind w:left="1890"/>
        <w:rPr>
          <w:rFonts w:hint="eastAsia" w:ascii="宋体" w:hAnsi="宋体" w:cs="Arial"/>
          <w:sz w:val="24"/>
          <w:highlight w:val="none"/>
        </w:rPr>
      </w:pPr>
    </w:p>
    <w:p w14:paraId="0395B2C5">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公司拟发生的交易事项属于本章程第四十</w:t>
      </w:r>
      <w:r>
        <w:rPr>
          <w:rFonts w:hint="eastAsia" w:ascii="宋体" w:hAnsi="宋体" w:cs="Arial"/>
          <w:sz w:val="24"/>
          <w:highlight w:val="none"/>
          <w:lang w:val="en-US" w:eastAsia="zh-CN"/>
        </w:rPr>
        <w:t>五</w:t>
      </w:r>
      <w:r>
        <w:rPr>
          <w:rFonts w:hint="eastAsia" w:ascii="宋体" w:hAnsi="宋体" w:cs="Arial"/>
          <w:sz w:val="24"/>
          <w:highlight w:val="none"/>
        </w:rPr>
        <w:t>条规定的情形的, 还应当提交股东会审议。</w:t>
      </w:r>
    </w:p>
    <w:p w14:paraId="65FB4F41">
      <w:pPr>
        <w:tabs>
          <w:tab w:val="left" w:pos="2520"/>
          <w:tab w:val="left" w:pos="3150"/>
          <w:tab w:val="left" w:pos="3780"/>
        </w:tabs>
        <w:spacing w:line="312" w:lineRule="auto"/>
        <w:ind w:left="1890"/>
        <w:rPr>
          <w:rFonts w:ascii="宋体" w:hAnsi="宋体" w:cs="Arial"/>
          <w:sz w:val="24"/>
          <w:highlight w:val="none"/>
        </w:rPr>
      </w:pPr>
    </w:p>
    <w:p w14:paraId="1E8F1644">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公司发生购买资产或出售资产时,</w:t>
      </w:r>
      <w:r>
        <w:rPr>
          <w:rFonts w:ascii="宋体" w:hAnsi="宋体" w:cs="Arial"/>
          <w:sz w:val="24"/>
          <w:highlight w:val="none"/>
        </w:rPr>
        <w:t xml:space="preserve"> </w:t>
      </w:r>
      <w:r>
        <w:rPr>
          <w:rFonts w:hint="eastAsia" w:ascii="宋体" w:hAnsi="宋体" w:cs="Arial"/>
          <w:sz w:val="24"/>
          <w:highlight w:val="none"/>
        </w:rPr>
        <w:t>应当以资产总额和成交金额中的较高者为准,</w:t>
      </w:r>
      <w:r>
        <w:rPr>
          <w:rFonts w:ascii="宋体" w:hAnsi="宋体" w:cs="Arial"/>
          <w:sz w:val="24"/>
          <w:highlight w:val="none"/>
        </w:rPr>
        <w:t xml:space="preserve"> </w:t>
      </w:r>
      <w:r>
        <w:rPr>
          <w:rFonts w:hint="eastAsia" w:ascii="宋体" w:hAnsi="宋体" w:cs="Arial"/>
          <w:sz w:val="24"/>
          <w:highlight w:val="none"/>
        </w:rPr>
        <w:t>按交易事项的类型在连续十二个月内累计计算,</w:t>
      </w:r>
      <w:r>
        <w:rPr>
          <w:rFonts w:ascii="宋体" w:hAnsi="宋体" w:cs="Arial"/>
          <w:sz w:val="24"/>
          <w:highlight w:val="none"/>
        </w:rPr>
        <w:t xml:space="preserve"> </w:t>
      </w:r>
      <w:r>
        <w:rPr>
          <w:rFonts w:hint="eastAsia" w:ascii="宋体" w:hAnsi="宋体" w:cs="Arial"/>
          <w:sz w:val="24"/>
          <w:highlight w:val="none"/>
        </w:rPr>
        <w:t>比照本条中交易标的权限执行。但经累计计算金额超过上市公司最近一期经审计总资产30%的,</w:t>
      </w:r>
      <w:r>
        <w:rPr>
          <w:rFonts w:ascii="宋体" w:hAnsi="宋体" w:cs="Arial"/>
          <w:sz w:val="24"/>
          <w:highlight w:val="none"/>
        </w:rPr>
        <w:t xml:space="preserve"> </w:t>
      </w:r>
      <w:r>
        <w:rPr>
          <w:rFonts w:hint="eastAsia" w:ascii="宋体" w:hAnsi="宋体" w:cs="Arial"/>
          <w:sz w:val="24"/>
          <w:highlight w:val="none"/>
        </w:rPr>
        <w:t>公司应当及时披露相关交易事项以及符合深圳证券交易所规则要求的该交易标的审计报告或者评估报告,</w:t>
      </w:r>
      <w:r>
        <w:rPr>
          <w:rFonts w:ascii="宋体" w:hAnsi="宋体" w:cs="Arial"/>
          <w:sz w:val="24"/>
          <w:highlight w:val="none"/>
        </w:rPr>
        <w:t xml:space="preserve"> </w:t>
      </w:r>
      <w:r>
        <w:rPr>
          <w:rFonts w:hint="eastAsia" w:ascii="宋体" w:hAnsi="宋体" w:cs="Arial"/>
          <w:sz w:val="24"/>
          <w:highlight w:val="none"/>
        </w:rPr>
        <w:t>还应提交股东会审议并经由出席会议的股东所持表决权的三分之二以上通过。</w:t>
      </w:r>
    </w:p>
    <w:p w14:paraId="4D6D6C92">
      <w:pPr>
        <w:tabs>
          <w:tab w:val="left" w:pos="2520"/>
          <w:tab w:val="left" w:pos="3150"/>
          <w:tab w:val="left" w:pos="3780"/>
        </w:tabs>
        <w:spacing w:line="312" w:lineRule="auto"/>
        <w:ind w:left="1890"/>
        <w:rPr>
          <w:rFonts w:hint="eastAsia" w:ascii="宋体" w:hAnsi="宋体" w:cs="Arial"/>
          <w:sz w:val="24"/>
          <w:highlight w:val="none"/>
        </w:rPr>
      </w:pPr>
    </w:p>
    <w:p w14:paraId="0D93AA72">
      <w:pPr>
        <w:numPr>
          <w:ilvl w:val="0"/>
          <w:numId w:val="1"/>
        </w:numPr>
        <w:tabs>
          <w:tab w:val="left" w:pos="2520"/>
          <w:tab w:val="left" w:pos="3150"/>
          <w:tab w:val="left" w:pos="3780"/>
        </w:tabs>
        <w:spacing w:line="312" w:lineRule="auto"/>
        <w:rPr>
          <w:rFonts w:hint="eastAsia" w:ascii="宋体" w:hAnsi="宋体" w:cs="Arial"/>
          <w:sz w:val="24"/>
          <w:highlight w:val="none"/>
        </w:rPr>
      </w:pPr>
      <w:r>
        <w:rPr>
          <w:rFonts w:hint="eastAsia" w:ascii="宋体" w:hAnsi="宋体" w:cs="Arial"/>
          <w:sz w:val="24"/>
          <w:highlight w:val="none"/>
        </w:rPr>
        <w:t>公司拟实施的对外担保、对外提供财务资助行为, 应当经全体董事的过半数审议通过外, 还应当经出席董事会会议的三分之二以上董事审议同意并作出决议。前述对外担保事项、对外提供财务资助事项属于本章程第四十</w:t>
      </w:r>
      <w:r>
        <w:rPr>
          <w:rFonts w:hint="eastAsia" w:ascii="宋体" w:hAnsi="宋体" w:cs="Arial"/>
          <w:sz w:val="24"/>
          <w:highlight w:val="none"/>
          <w:lang w:val="en-US" w:eastAsia="zh-CN"/>
        </w:rPr>
        <w:t>三</w:t>
      </w:r>
      <w:r>
        <w:rPr>
          <w:rFonts w:hint="eastAsia" w:ascii="宋体" w:hAnsi="宋体" w:cs="Arial"/>
          <w:sz w:val="24"/>
          <w:highlight w:val="none"/>
        </w:rPr>
        <w:t>条、第四十</w:t>
      </w:r>
      <w:r>
        <w:rPr>
          <w:rFonts w:hint="eastAsia" w:ascii="宋体" w:hAnsi="宋体" w:cs="Arial"/>
          <w:sz w:val="24"/>
          <w:highlight w:val="none"/>
          <w:lang w:val="en-US" w:eastAsia="zh-CN"/>
        </w:rPr>
        <w:t>六</w:t>
      </w:r>
      <w:r>
        <w:rPr>
          <w:rFonts w:hint="eastAsia" w:ascii="宋体" w:hAnsi="宋体" w:cs="Arial"/>
          <w:sz w:val="24"/>
          <w:highlight w:val="none"/>
        </w:rPr>
        <w:t>条规定的情形的, 还应当提交股东会审议。</w:t>
      </w:r>
    </w:p>
    <w:p w14:paraId="245A36C0">
      <w:pPr>
        <w:tabs>
          <w:tab w:val="left" w:pos="2520"/>
          <w:tab w:val="left" w:pos="3150"/>
          <w:tab w:val="left" w:pos="3780"/>
        </w:tabs>
        <w:spacing w:line="312" w:lineRule="auto"/>
        <w:ind w:left="1890"/>
        <w:rPr>
          <w:rFonts w:hint="eastAsia" w:ascii="宋体" w:hAnsi="宋体" w:cs="Arial"/>
          <w:sz w:val="24"/>
          <w:highlight w:val="none"/>
        </w:rPr>
      </w:pPr>
    </w:p>
    <w:p w14:paraId="71C18768">
      <w:pPr>
        <w:numPr>
          <w:ilvl w:val="0"/>
          <w:numId w:val="1"/>
        </w:numPr>
        <w:tabs>
          <w:tab w:val="left" w:pos="2520"/>
          <w:tab w:val="left" w:pos="3150"/>
          <w:tab w:val="left" w:pos="3780"/>
        </w:tabs>
        <w:spacing w:line="312" w:lineRule="auto"/>
        <w:rPr>
          <w:rFonts w:hint="eastAsia" w:ascii="宋体" w:hAnsi="宋体" w:cs="Arial"/>
          <w:sz w:val="24"/>
          <w:highlight w:val="none"/>
        </w:rPr>
      </w:pPr>
      <w:r>
        <w:rPr>
          <w:rFonts w:hint="eastAsia" w:ascii="宋体" w:hAnsi="宋体" w:cs="Arial"/>
          <w:sz w:val="24"/>
          <w:highlight w:val="none"/>
        </w:rPr>
        <w:t>除提供担保外,</w:t>
      </w:r>
      <w:r>
        <w:rPr>
          <w:rFonts w:ascii="宋体" w:hAnsi="宋体" w:cs="Arial"/>
          <w:sz w:val="24"/>
          <w:highlight w:val="none"/>
        </w:rPr>
        <w:t xml:space="preserve"> </w:t>
      </w:r>
      <w:r>
        <w:rPr>
          <w:rFonts w:hint="eastAsia" w:ascii="宋体" w:hAnsi="宋体" w:cs="Arial"/>
          <w:sz w:val="24"/>
          <w:highlight w:val="none"/>
        </w:rPr>
        <w:t>公司拟与关联自然人发生的交易金额在三十万元以上的关联交易, 公司与关联法人发生的交易金额在三百万元以上, 且占公司最近一期经审计净资产绝对值0.5%以上的关联交易, 均应当经董事会审议后及时披露。前述事项属于本章程第四十</w:t>
      </w:r>
      <w:r>
        <w:rPr>
          <w:rFonts w:hint="eastAsia" w:ascii="宋体" w:hAnsi="宋体" w:cs="Arial"/>
          <w:sz w:val="24"/>
          <w:highlight w:val="none"/>
          <w:lang w:val="en-US" w:eastAsia="zh-CN"/>
        </w:rPr>
        <w:t>四</w:t>
      </w:r>
      <w:r>
        <w:rPr>
          <w:rFonts w:hint="eastAsia" w:ascii="宋体" w:hAnsi="宋体" w:cs="Arial"/>
          <w:sz w:val="24"/>
          <w:highlight w:val="none"/>
        </w:rPr>
        <w:t>条规定的情形的, 均应当在董事会审议通过后提交股东会审议。</w:t>
      </w:r>
    </w:p>
    <w:p w14:paraId="614CECE4">
      <w:pPr>
        <w:tabs>
          <w:tab w:val="left" w:pos="2520"/>
          <w:tab w:val="left" w:pos="3150"/>
          <w:tab w:val="left" w:pos="3780"/>
        </w:tabs>
        <w:spacing w:line="312" w:lineRule="auto"/>
        <w:ind w:left="1890"/>
        <w:rPr>
          <w:rFonts w:ascii="宋体" w:hAnsi="宋体" w:cs="Arial"/>
          <w:sz w:val="24"/>
          <w:highlight w:val="none"/>
        </w:rPr>
      </w:pPr>
    </w:p>
    <w:p w14:paraId="69180338">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 xml:space="preserve">公司在连续十二个月内发生的以下关联交易, 应当按照累计计算的原则适用前款规定: </w:t>
      </w:r>
    </w:p>
    <w:p w14:paraId="3EBE53D5">
      <w:pPr>
        <w:tabs>
          <w:tab w:val="left" w:pos="2520"/>
          <w:tab w:val="left" w:pos="3150"/>
          <w:tab w:val="left" w:pos="3780"/>
        </w:tabs>
        <w:spacing w:line="312" w:lineRule="auto"/>
        <w:ind w:left="1890"/>
        <w:rPr>
          <w:rFonts w:ascii="宋体" w:hAnsi="宋体" w:cs="Arial"/>
          <w:sz w:val="24"/>
          <w:highlight w:val="none"/>
        </w:rPr>
      </w:pPr>
    </w:p>
    <w:p w14:paraId="3D8F5307">
      <w:pPr>
        <w:numPr>
          <w:ilvl w:val="0"/>
          <w:numId w:val="14"/>
        </w:numPr>
        <w:tabs>
          <w:tab w:val="left" w:pos="2552"/>
        </w:tabs>
        <w:spacing w:line="312" w:lineRule="auto"/>
        <w:ind w:left="2552" w:hanging="709"/>
        <w:rPr>
          <w:rFonts w:hint="eastAsia" w:ascii="宋体" w:hAnsi="宋体" w:cs="Arial"/>
          <w:sz w:val="24"/>
          <w:highlight w:val="none"/>
        </w:rPr>
      </w:pPr>
      <w:r>
        <w:rPr>
          <w:rFonts w:hint="eastAsia" w:ascii="宋体" w:hAnsi="宋体" w:cs="Arial"/>
          <w:sz w:val="24"/>
          <w:highlight w:val="none"/>
        </w:rPr>
        <w:t>与同一关联人进行的交易;</w:t>
      </w:r>
    </w:p>
    <w:p w14:paraId="5E03F264">
      <w:pPr>
        <w:numPr>
          <w:ilvl w:val="0"/>
          <w:numId w:val="14"/>
        </w:numPr>
        <w:tabs>
          <w:tab w:val="left" w:pos="2552"/>
        </w:tabs>
        <w:spacing w:line="312" w:lineRule="auto"/>
        <w:ind w:left="2552" w:hanging="709"/>
        <w:rPr>
          <w:rFonts w:hint="eastAsia" w:ascii="宋体" w:hAnsi="宋体" w:cs="Arial"/>
          <w:sz w:val="24"/>
          <w:highlight w:val="none"/>
        </w:rPr>
      </w:pPr>
      <w:r>
        <w:rPr>
          <w:rFonts w:hint="eastAsia" w:ascii="宋体" w:hAnsi="宋体" w:cs="Arial"/>
          <w:sz w:val="24"/>
          <w:highlight w:val="none"/>
        </w:rPr>
        <w:t>与不同关联人进行的与同一交易标的相关的交易。</w:t>
      </w:r>
    </w:p>
    <w:p w14:paraId="5B6D5776">
      <w:pPr>
        <w:tabs>
          <w:tab w:val="left" w:pos="2520"/>
          <w:tab w:val="left" w:pos="3150"/>
          <w:tab w:val="left" w:pos="3780"/>
        </w:tabs>
        <w:spacing w:line="312" w:lineRule="auto"/>
        <w:ind w:left="1890"/>
        <w:rPr>
          <w:rFonts w:ascii="宋体" w:hAnsi="宋体" w:cs="Arial"/>
          <w:sz w:val="24"/>
          <w:highlight w:val="none"/>
        </w:rPr>
      </w:pPr>
    </w:p>
    <w:p w14:paraId="05D0CB92">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上述同一关联人(包含关联自然人与关联法人)包括与该关联人受同一主体控制或者相互存在股权控制关系的其他关联人。已按照本条第一款的规定履行相关义务的, 不再纳入相关的累计计算范围。</w:t>
      </w:r>
    </w:p>
    <w:p w14:paraId="6921C34F">
      <w:pPr>
        <w:tabs>
          <w:tab w:val="left" w:pos="2520"/>
          <w:tab w:val="left" w:pos="3150"/>
          <w:tab w:val="left" w:pos="3780"/>
        </w:tabs>
        <w:spacing w:line="312" w:lineRule="auto"/>
        <w:ind w:left="1890"/>
        <w:rPr>
          <w:rFonts w:ascii="宋体" w:hAnsi="宋体" w:cs="Arial"/>
          <w:sz w:val="24"/>
          <w:highlight w:val="none"/>
        </w:rPr>
      </w:pPr>
    </w:p>
    <w:p w14:paraId="1CA2F537">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公司不得直接或者通过子公司向董事、高级管理人员提供借款。</w:t>
      </w:r>
    </w:p>
    <w:p w14:paraId="69C5A827">
      <w:pPr>
        <w:tabs>
          <w:tab w:val="left" w:pos="2520"/>
          <w:tab w:val="left" w:pos="3150"/>
          <w:tab w:val="left" w:pos="3780"/>
        </w:tabs>
        <w:spacing w:line="312" w:lineRule="auto"/>
        <w:ind w:left="1890"/>
        <w:rPr>
          <w:rFonts w:ascii="宋体" w:hAnsi="宋体" w:cs="Arial"/>
          <w:sz w:val="24"/>
          <w:highlight w:val="none"/>
        </w:rPr>
      </w:pPr>
    </w:p>
    <w:p w14:paraId="081F04CF">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董事会在审议关联交易时, 关联董事应根据法律、法规及规范性文件和本章程的规定, 回避表决。</w:t>
      </w:r>
    </w:p>
    <w:p w14:paraId="6C734325">
      <w:pPr>
        <w:tabs>
          <w:tab w:val="left" w:pos="2520"/>
          <w:tab w:val="left" w:pos="3150"/>
          <w:tab w:val="left" w:pos="3780"/>
        </w:tabs>
        <w:spacing w:line="312" w:lineRule="auto"/>
        <w:rPr>
          <w:rFonts w:ascii="宋体" w:hAnsi="宋体" w:cs="Arial"/>
          <w:sz w:val="24"/>
          <w:highlight w:val="none"/>
        </w:rPr>
      </w:pPr>
    </w:p>
    <w:p w14:paraId="03ADAD0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董事会设董事长</w:t>
      </w:r>
      <w:r>
        <w:rPr>
          <w:rFonts w:ascii="宋体" w:hAnsi="宋体" w:cs="Arial"/>
          <w:sz w:val="24"/>
          <w:highlight w:val="none"/>
        </w:rPr>
        <w:t>1</w:t>
      </w:r>
      <w:r>
        <w:rPr>
          <w:rFonts w:hint="eastAsia" w:ascii="宋体" w:hAnsi="宋体" w:cs="Arial"/>
          <w:sz w:val="24"/>
          <w:highlight w:val="none"/>
        </w:rPr>
        <w:t>人</w:t>
      </w:r>
      <w:r>
        <w:rPr>
          <w:rFonts w:ascii="宋体" w:hAnsi="宋体" w:cs="Arial"/>
          <w:sz w:val="24"/>
          <w:highlight w:val="none"/>
        </w:rPr>
        <w:t xml:space="preserve">, </w:t>
      </w:r>
      <w:r>
        <w:rPr>
          <w:rFonts w:hint="eastAsia" w:ascii="宋体" w:hAnsi="宋体" w:cs="Arial"/>
          <w:sz w:val="24"/>
          <w:highlight w:val="none"/>
          <w:lang w:val="en-US" w:eastAsia="zh-CN"/>
        </w:rPr>
        <w:t>可</w:t>
      </w:r>
      <w:r>
        <w:rPr>
          <w:rFonts w:hint="eastAsia" w:ascii="宋体" w:hAnsi="宋体" w:cs="Arial"/>
          <w:sz w:val="24"/>
          <w:highlight w:val="none"/>
        </w:rPr>
        <w:t>设副董事长</w:t>
      </w:r>
      <w:r>
        <w:rPr>
          <w:rFonts w:ascii="宋体" w:hAnsi="宋体" w:cs="Arial"/>
          <w:sz w:val="24"/>
          <w:highlight w:val="none"/>
        </w:rPr>
        <w:t>1</w:t>
      </w:r>
      <w:r>
        <w:rPr>
          <w:rFonts w:hint="eastAsia" w:ascii="宋体" w:hAnsi="宋体" w:cs="Arial"/>
          <w:sz w:val="24"/>
          <w:highlight w:val="none"/>
        </w:rPr>
        <w:t>人。董事长和副董事长由董事会以全体董事的过半数选举产生。</w:t>
      </w:r>
    </w:p>
    <w:p w14:paraId="2B535ACF">
      <w:pPr>
        <w:tabs>
          <w:tab w:val="left" w:pos="1890"/>
          <w:tab w:val="left" w:pos="2520"/>
          <w:tab w:val="left" w:pos="3150"/>
          <w:tab w:val="left" w:pos="3780"/>
        </w:tabs>
        <w:spacing w:line="312" w:lineRule="auto"/>
        <w:rPr>
          <w:rFonts w:ascii="宋体" w:hAnsi="宋体" w:cs="Arial"/>
          <w:sz w:val="24"/>
          <w:highlight w:val="none"/>
        </w:rPr>
      </w:pPr>
    </w:p>
    <w:p w14:paraId="778A94EB">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董事长行使下列职权</w:t>
      </w:r>
      <w:r>
        <w:rPr>
          <w:rFonts w:ascii="宋体" w:hAnsi="宋体" w:cs="Arial"/>
          <w:sz w:val="24"/>
          <w:highlight w:val="none"/>
        </w:rPr>
        <w:t xml:space="preserve">: </w:t>
      </w:r>
    </w:p>
    <w:p w14:paraId="21598E18">
      <w:pPr>
        <w:tabs>
          <w:tab w:val="left" w:pos="1890"/>
          <w:tab w:val="left" w:pos="252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主持股东会和召集、主持董事会会议</w:t>
      </w:r>
      <w:r>
        <w:rPr>
          <w:rFonts w:ascii="宋体" w:hAnsi="宋体" w:cs="Arial"/>
          <w:sz w:val="24"/>
          <w:highlight w:val="none"/>
        </w:rPr>
        <w:t xml:space="preserve">;  </w:t>
      </w:r>
    </w:p>
    <w:p w14:paraId="6A1240C8">
      <w:pPr>
        <w:tabs>
          <w:tab w:val="left" w:pos="1890"/>
          <w:tab w:val="left" w:pos="252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督促、检查董事会决议的执行</w:t>
      </w:r>
      <w:r>
        <w:rPr>
          <w:rFonts w:ascii="宋体" w:hAnsi="宋体" w:cs="Arial"/>
          <w:sz w:val="24"/>
          <w:highlight w:val="none"/>
        </w:rPr>
        <w:t xml:space="preserve">; </w:t>
      </w:r>
    </w:p>
    <w:p w14:paraId="26C0C46F">
      <w:pPr>
        <w:tabs>
          <w:tab w:val="left" w:pos="1890"/>
          <w:tab w:val="left" w:pos="2520"/>
          <w:tab w:val="left" w:pos="3150"/>
          <w:tab w:val="left" w:pos="3780"/>
          <w:tab w:val="left" w:pos="792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董事会授予的其他职权。</w:t>
      </w:r>
      <w:r>
        <w:rPr>
          <w:rFonts w:ascii="宋体" w:hAnsi="宋体" w:cs="Arial"/>
          <w:sz w:val="24"/>
          <w:highlight w:val="none"/>
        </w:rPr>
        <w:t xml:space="preserve"> </w:t>
      </w:r>
    </w:p>
    <w:p w14:paraId="0A956869">
      <w:pPr>
        <w:tabs>
          <w:tab w:val="left" w:pos="1890"/>
          <w:tab w:val="left" w:pos="2520"/>
          <w:tab w:val="left" w:pos="3150"/>
          <w:tab w:val="left" w:pos="3780"/>
        </w:tabs>
        <w:spacing w:line="312" w:lineRule="auto"/>
        <w:ind w:left="2374" w:leftChars="942" w:hanging="396" w:hangingChars="165"/>
        <w:rPr>
          <w:rFonts w:ascii="宋体" w:hAnsi="宋体" w:cs="Arial"/>
          <w:sz w:val="24"/>
          <w:highlight w:val="none"/>
        </w:rPr>
      </w:pPr>
    </w:p>
    <w:p w14:paraId="20979042">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公司副董事长协助董事长工作</w:t>
      </w:r>
      <w:r>
        <w:rPr>
          <w:rFonts w:ascii="宋体" w:hAnsi="宋体" w:cs="Arial"/>
          <w:sz w:val="24"/>
          <w:highlight w:val="none"/>
        </w:rPr>
        <w:t xml:space="preserve">, </w:t>
      </w:r>
      <w:r>
        <w:rPr>
          <w:rFonts w:hint="eastAsia" w:ascii="宋体" w:hAnsi="宋体" w:cs="Arial"/>
          <w:sz w:val="24"/>
          <w:highlight w:val="none"/>
        </w:rPr>
        <w:t>董事长不能履行职务或者不履行职务的</w:t>
      </w:r>
      <w:r>
        <w:rPr>
          <w:rFonts w:ascii="宋体" w:hAnsi="宋体" w:cs="Arial"/>
          <w:sz w:val="24"/>
          <w:highlight w:val="none"/>
        </w:rPr>
        <w:t xml:space="preserve">, </w:t>
      </w:r>
      <w:r>
        <w:rPr>
          <w:rFonts w:hint="eastAsia" w:ascii="宋体" w:hAnsi="宋体" w:cs="Arial"/>
          <w:sz w:val="24"/>
          <w:highlight w:val="none"/>
        </w:rPr>
        <w:t>由副董事长履行职务</w:t>
      </w:r>
      <w:r>
        <w:rPr>
          <w:rFonts w:ascii="宋体" w:hAnsi="宋体" w:cs="Arial"/>
          <w:sz w:val="24"/>
          <w:highlight w:val="none"/>
        </w:rPr>
        <w:t xml:space="preserve">; </w:t>
      </w:r>
      <w:r>
        <w:rPr>
          <w:rFonts w:hint="eastAsia" w:ascii="宋体" w:hAnsi="宋体" w:cs="Arial"/>
          <w:sz w:val="24"/>
          <w:highlight w:val="none"/>
        </w:rPr>
        <w:t>副董事长不能履行职务或者不履行职务的</w:t>
      </w:r>
      <w:r>
        <w:rPr>
          <w:rFonts w:ascii="宋体" w:hAnsi="宋体" w:cs="Arial"/>
          <w:sz w:val="24"/>
          <w:highlight w:val="none"/>
        </w:rPr>
        <w:t xml:space="preserve">, </w:t>
      </w:r>
      <w:r>
        <w:rPr>
          <w:rFonts w:hint="eastAsia" w:ascii="宋体" w:hAnsi="宋体" w:cs="Arial"/>
          <w:sz w:val="24"/>
          <w:highlight w:val="none"/>
        </w:rPr>
        <w:t>由半数以上董事共同推举一名董事履行职务。</w:t>
      </w:r>
      <w:r>
        <w:rPr>
          <w:rFonts w:ascii="宋体" w:hAnsi="宋体" w:cs="Arial"/>
          <w:sz w:val="24"/>
          <w:highlight w:val="none"/>
        </w:rPr>
        <w:t xml:space="preserve"> </w:t>
      </w:r>
    </w:p>
    <w:p w14:paraId="5DE154A9">
      <w:pPr>
        <w:tabs>
          <w:tab w:val="left" w:pos="1890"/>
          <w:tab w:val="left" w:pos="2520"/>
          <w:tab w:val="left" w:pos="3150"/>
          <w:tab w:val="left" w:pos="3780"/>
        </w:tabs>
        <w:spacing w:line="312" w:lineRule="auto"/>
        <w:ind w:left="1970" w:hanging="1970" w:hangingChars="821"/>
        <w:rPr>
          <w:rFonts w:ascii="宋体" w:hAnsi="宋体" w:cs="Arial"/>
          <w:sz w:val="24"/>
          <w:highlight w:val="none"/>
        </w:rPr>
      </w:pPr>
    </w:p>
    <w:p w14:paraId="70C06DD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董事会每年至少召开两次会议</w:t>
      </w:r>
      <w:r>
        <w:rPr>
          <w:rFonts w:ascii="宋体" w:hAnsi="宋体" w:cs="Arial"/>
          <w:sz w:val="24"/>
          <w:highlight w:val="none"/>
        </w:rPr>
        <w:t xml:space="preserve">, </w:t>
      </w:r>
      <w:r>
        <w:rPr>
          <w:rFonts w:hint="eastAsia" w:ascii="宋体" w:hAnsi="宋体" w:cs="Arial"/>
          <w:sz w:val="24"/>
          <w:highlight w:val="none"/>
        </w:rPr>
        <w:t>由董事长召集</w:t>
      </w:r>
      <w:r>
        <w:rPr>
          <w:rFonts w:ascii="宋体" w:hAnsi="宋体" w:cs="Arial"/>
          <w:sz w:val="24"/>
          <w:highlight w:val="none"/>
        </w:rPr>
        <w:t xml:space="preserve">, </w:t>
      </w:r>
      <w:r>
        <w:rPr>
          <w:rFonts w:hint="eastAsia" w:ascii="宋体" w:hAnsi="宋体" w:cs="Arial"/>
          <w:sz w:val="24"/>
          <w:highlight w:val="none"/>
        </w:rPr>
        <w:t>于会议召开</w:t>
      </w:r>
      <w:r>
        <w:rPr>
          <w:rFonts w:ascii="宋体" w:hAnsi="宋体" w:cs="Arial"/>
          <w:sz w:val="24"/>
          <w:highlight w:val="none"/>
        </w:rPr>
        <w:t>10</w:t>
      </w:r>
      <w:r>
        <w:rPr>
          <w:rFonts w:hint="eastAsia" w:ascii="宋体" w:hAnsi="宋体" w:cs="Arial"/>
          <w:sz w:val="24"/>
          <w:highlight w:val="none"/>
        </w:rPr>
        <w:t>日以前书面通知全体与会人员。经公司各董事同意, 可豁免上述条款规定的通知时限。</w:t>
      </w:r>
    </w:p>
    <w:p w14:paraId="11675B3D">
      <w:pPr>
        <w:tabs>
          <w:tab w:val="left" w:pos="1890"/>
          <w:tab w:val="left" w:pos="2520"/>
          <w:tab w:val="left" w:pos="3150"/>
          <w:tab w:val="left" w:pos="3780"/>
        </w:tabs>
        <w:spacing w:line="312" w:lineRule="auto"/>
        <w:rPr>
          <w:rFonts w:ascii="宋体" w:hAnsi="宋体" w:cs="Arial"/>
          <w:sz w:val="24"/>
          <w:highlight w:val="none"/>
        </w:rPr>
      </w:pPr>
    </w:p>
    <w:p w14:paraId="54E03CC7">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代表</w:t>
      </w:r>
      <w:r>
        <w:rPr>
          <w:rFonts w:ascii="宋体" w:hAnsi="宋体" w:cs="Arial"/>
          <w:sz w:val="24"/>
          <w:highlight w:val="none"/>
        </w:rPr>
        <w:t>1/10</w:t>
      </w:r>
      <w:r>
        <w:rPr>
          <w:rFonts w:hint="eastAsia" w:ascii="宋体" w:hAnsi="宋体" w:cs="Arial"/>
          <w:sz w:val="24"/>
          <w:highlight w:val="none"/>
        </w:rPr>
        <w:t>以上表决权的股东、</w:t>
      </w:r>
      <w:r>
        <w:rPr>
          <w:rFonts w:ascii="宋体" w:hAnsi="宋体" w:cs="Arial"/>
          <w:sz w:val="24"/>
          <w:highlight w:val="none"/>
        </w:rPr>
        <w:t>1/3</w:t>
      </w:r>
      <w:r>
        <w:rPr>
          <w:rFonts w:hint="eastAsia" w:ascii="宋体" w:hAnsi="宋体" w:cs="Arial"/>
          <w:sz w:val="24"/>
          <w:highlight w:val="none"/>
        </w:rPr>
        <w:t>以上董事或者审计委员会、总经理、董事长、过半数独立董事同意</w:t>
      </w:r>
      <w:r>
        <w:rPr>
          <w:rFonts w:ascii="宋体" w:hAnsi="宋体" w:cs="Arial"/>
          <w:sz w:val="24"/>
          <w:highlight w:val="none"/>
        </w:rPr>
        <w:t xml:space="preserve">, </w:t>
      </w:r>
      <w:r>
        <w:rPr>
          <w:rFonts w:hint="eastAsia" w:ascii="宋体" w:hAnsi="宋体" w:cs="Arial"/>
          <w:sz w:val="24"/>
          <w:highlight w:val="none"/>
        </w:rPr>
        <w:t>可以提议召开董事会临时会议。董事长应当自接到提议后</w:t>
      </w:r>
      <w:r>
        <w:rPr>
          <w:rFonts w:ascii="宋体" w:hAnsi="宋体" w:cs="Arial"/>
          <w:sz w:val="24"/>
          <w:highlight w:val="none"/>
        </w:rPr>
        <w:t>10</w:t>
      </w:r>
      <w:r>
        <w:rPr>
          <w:rFonts w:hint="eastAsia" w:ascii="宋体" w:hAnsi="宋体" w:cs="Arial"/>
          <w:sz w:val="24"/>
          <w:highlight w:val="none"/>
        </w:rPr>
        <w:t>日内</w:t>
      </w:r>
      <w:r>
        <w:rPr>
          <w:rFonts w:ascii="宋体" w:hAnsi="宋体" w:cs="Arial"/>
          <w:sz w:val="24"/>
          <w:highlight w:val="none"/>
        </w:rPr>
        <w:t xml:space="preserve">, </w:t>
      </w:r>
      <w:r>
        <w:rPr>
          <w:rFonts w:hint="eastAsia" w:ascii="宋体" w:hAnsi="宋体" w:cs="Arial"/>
          <w:sz w:val="24"/>
          <w:highlight w:val="none"/>
        </w:rPr>
        <w:t>召集和主持董事会会议。</w:t>
      </w:r>
    </w:p>
    <w:p w14:paraId="5895BE52">
      <w:pPr>
        <w:tabs>
          <w:tab w:val="left" w:pos="1890"/>
          <w:tab w:val="left" w:pos="2520"/>
          <w:tab w:val="left" w:pos="3150"/>
          <w:tab w:val="left" w:pos="3780"/>
        </w:tabs>
        <w:spacing w:line="312" w:lineRule="auto"/>
        <w:rPr>
          <w:rFonts w:ascii="宋体" w:hAnsi="宋体" w:cs="Arial"/>
          <w:sz w:val="24"/>
          <w:highlight w:val="none"/>
        </w:rPr>
      </w:pPr>
    </w:p>
    <w:p w14:paraId="6B24D8B2">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sz w:val="24"/>
          <w:highlight w:val="none"/>
        </w:rPr>
        <w:t>董事会召开临时董事会会议</w:t>
      </w:r>
      <w:r>
        <w:rPr>
          <w:rFonts w:ascii="宋体" w:hAnsi="宋体"/>
          <w:sz w:val="24"/>
          <w:highlight w:val="none"/>
        </w:rPr>
        <w:t xml:space="preserve">, </w:t>
      </w:r>
      <w:r>
        <w:rPr>
          <w:rFonts w:hint="eastAsia" w:ascii="宋体" w:hAnsi="宋体" w:cs="Arial"/>
          <w:sz w:val="24"/>
          <w:highlight w:val="none"/>
        </w:rPr>
        <w:t>应</w:t>
      </w:r>
      <w:r>
        <w:rPr>
          <w:rFonts w:hint="eastAsia" w:ascii="宋体" w:hAnsi="宋体"/>
          <w:sz w:val="24"/>
          <w:highlight w:val="none"/>
        </w:rPr>
        <w:t>在会议召开</w:t>
      </w:r>
      <w:r>
        <w:rPr>
          <w:rFonts w:ascii="宋体" w:hAnsi="宋体"/>
          <w:sz w:val="24"/>
          <w:highlight w:val="none"/>
        </w:rPr>
        <w:t>5</w:t>
      </w:r>
      <w:r>
        <w:rPr>
          <w:rFonts w:hint="eastAsia" w:ascii="宋体" w:hAnsi="宋体"/>
          <w:sz w:val="24"/>
          <w:highlight w:val="none"/>
        </w:rPr>
        <w:t>日以前书面通知</w:t>
      </w:r>
      <w:r>
        <w:rPr>
          <w:rFonts w:hint="eastAsia" w:ascii="宋体" w:hAnsi="宋体" w:cs="Arial"/>
          <w:sz w:val="24"/>
          <w:highlight w:val="none"/>
        </w:rPr>
        <w:t>全体与会人员。情况紧急, 需要尽快召开董事会临时会议的, 可以随时通过电话或者其他口头方式发出会议通知, 但召集人应当在会议上作出说明。经公司各董事同意, 可豁免上述条款规定的通知时限。</w:t>
      </w:r>
    </w:p>
    <w:p w14:paraId="6CC23692">
      <w:pPr>
        <w:tabs>
          <w:tab w:val="left" w:pos="1890"/>
          <w:tab w:val="left" w:pos="2520"/>
          <w:tab w:val="left" w:pos="3150"/>
          <w:tab w:val="left" w:pos="3780"/>
        </w:tabs>
        <w:spacing w:line="312" w:lineRule="auto"/>
        <w:ind w:left="1970" w:hanging="1970" w:hangingChars="821"/>
        <w:rPr>
          <w:rFonts w:ascii="宋体" w:hAnsi="宋体" w:cs="Arial"/>
          <w:sz w:val="24"/>
          <w:highlight w:val="none"/>
        </w:rPr>
      </w:pPr>
    </w:p>
    <w:p w14:paraId="39936EEB">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董事会会议通知包括以下内容</w:t>
      </w:r>
      <w:r>
        <w:rPr>
          <w:rFonts w:ascii="宋体" w:hAnsi="宋体" w:cs="Arial"/>
          <w:sz w:val="24"/>
          <w:highlight w:val="none"/>
        </w:rPr>
        <w:t xml:space="preserve">:  </w:t>
      </w:r>
    </w:p>
    <w:p w14:paraId="7FC68FB2">
      <w:pPr>
        <w:tabs>
          <w:tab w:val="left" w:pos="1890"/>
          <w:tab w:val="left" w:pos="252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会议日期和地点</w:t>
      </w:r>
      <w:r>
        <w:rPr>
          <w:rFonts w:ascii="宋体" w:hAnsi="宋体" w:cs="Arial"/>
          <w:sz w:val="24"/>
          <w:highlight w:val="none"/>
        </w:rPr>
        <w:t xml:space="preserve">;  </w:t>
      </w:r>
    </w:p>
    <w:p w14:paraId="00F1D2A6">
      <w:pPr>
        <w:tabs>
          <w:tab w:val="left" w:pos="1890"/>
          <w:tab w:val="left" w:pos="252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会议期限</w:t>
      </w:r>
      <w:r>
        <w:rPr>
          <w:rFonts w:ascii="宋体" w:hAnsi="宋体" w:cs="Arial"/>
          <w:sz w:val="24"/>
          <w:highlight w:val="none"/>
        </w:rPr>
        <w:t xml:space="preserve">;  </w:t>
      </w:r>
    </w:p>
    <w:p w14:paraId="71C8CAF4">
      <w:pPr>
        <w:tabs>
          <w:tab w:val="left" w:pos="1890"/>
          <w:tab w:val="left" w:pos="252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事由及议题</w:t>
      </w:r>
      <w:r>
        <w:rPr>
          <w:rFonts w:ascii="宋体" w:hAnsi="宋体" w:cs="Arial"/>
          <w:sz w:val="24"/>
          <w:highlight w:val="none"/>
        </w:rPr>
        <w:t xml:space="preserve">;  </w:t>
      </w:r>
    </w:p>
    <w:p w14:paraId="3F7A360E">
      <w:pPr>
        <w:tabs>
          <w:tab w:val="left" w:pos="1890"/>
          <w:tab w:val="left" w:pos="252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发出通知的日期。</w:t>
      </w:r>
      <w:r>
        <w:rPr>
          <w:rFonts w:ascii="宋体" w:hAnsi="宋体" w:cs="Arial"/>
          <w:sz w:val="24"/>
          <w:highlight w:val="none"/>
        </w:rPr>
        <w:t xml:space="preserve"> </w:t>
      </w:r>
    </w:p>
    <w:p w14:paraId="36830361">
      <w:pPr>
        <w:tabs>
          <w:tab w:val="left" w:pos="1890"/>
          <w:tab w:val="left" w:pos="2520"/>
          <w:tab w:val="left" w:pos="3150"/>
          <w:tab w:val="left" w:pos="3780"/>
        </w:tabs>
        <w:spacing w:line="312" w:lineRule="auto"/>
        <w:rPr>
          <w:rFonts w:ascii="宋体" w:hAnsi="宋体" w:cs="Arial"/>
          <w:sz w:val="24"/>
          <w:highlight w:val="none"/>
        </w:rPr>
      </w:pPr>
    </w:p>
    <w:p w14:paraId="336BF5A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董事会会议应有过半数的董事出席方可举行。董事会作出决议</w:t>
      </w:r>
      <w:r>
        <w:rPr>
          <w:rFonts w:ascii="宋体" w:hAnsi="宋体" w:cs="Arial"/>
          <w:sz w:val="24"/>
          <w:highlight w:val="none"/>
        </w:rPr>
        <w:t xml:space="preserve">, </w:t>
      </w:r>
      <w:r>
        <w:rPr>
          <w:rFonts w:hint="eastAsia" w:ascii="宋体" w:hAnsi="宋体" w:cs="Arial"/>
          <w:sz w:val="24"/>
          <w:highlight w:val="none"/>
        </w:rPr>
        <w:t>必须经全体董事的过半数通过。</w:t>
      </w:r>
      <w:r>
        <w:rPr>
          <w:rFonts w:ascii="宋体" w:hAnsi="宋体" w:cs="Arial"/>
          <w:sz w:val="24"/>
          <w:highlight w:val="none"/>
        </w:rPr>
        <w:t xml:space="preserve"> </w:t>
      </w:r>
    </w:p>
    <w:p w14:paraId="0F304708">
      <w:pPr>
        <w:tabs>
          <w:tab w:val="left" w:pos="1890"/>
          <w:tab w:val="left" w:pos="2520"/>
          <w:tab w:val="left" w:pos="3150"/>
          <w:tab w:val="left" w:pos="3780"/>
        </w:tabs>
        <w:spacing w:line="312" w:lineRule="auto"/>
        <w:rPr>
          <w:rFonts w:ascii="宋体" w:hAnsi="宋体" w:cs="Arial"/>
          <w:sz w:val="24"/>
          <w:highlight w:val="none"/>
        </w:rPr>
      </w:pPr>
    </w:p>
    <w:p w14:paraId="1D19EDA6">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董事会决议的表决</w:t>
      </w:r>
      <w:r>
        <w:rPr>
          <w:rFonts w:ascii="宋体" w:hAnsi="宋体" w:cs="Arial"/>
          <w:sz w:val="24"/>
          <w:highlight w:val="none"/>
        </w:rPr>
        <w:t xml:space="preserve">, </w:t>
      </w:r>
      <w:r>
        <w:rPr>
          <w:rFonts w:hint="eastAsia" w:ascii="宋体" w:hAnsi="宋体" w:cs="Arial"/>
          <w:sz w:val="24"/>
          <w:highlight w:val="none"/>
        </w:rPr>
        <w:t>实行一人一票。</w:t>
      </w:r>
      <w:r>
        <w:rPr>
          <w:rFonts w:ascii="宋体" w:hAnsi="宋体" w:cs="Arial"/>
          <w:sz w:val="24"/>
          <w:highlight w:val="none"/>
        </w:rPr>
        <w:t xml:space="preserve"> </w:t>
      </w:r>
    </w:p>
    <w:p w14:paraId="5DAA6102">
      <w:pPr>
        <w:tabs>
          <w:tab w:val="left" w:pos="1890"/>
          <w:tab w:val="left" w:pos="2520"/>
          <w:tab w:val="left" w:pos="3150"/>
          <w:tab w:val="left" w:pos="3780"/>
        </w:tabs>
        <w:spacing w:line="312" w:lineRule="auto"/>
        <w:rPr>
          <w:rFonts w:ascii="宋体" w:hAnsi="宋体" w:cs="Arial"/>
          <w:sz w:val="24"/>
          <w:highlight w:val="none"/>
        </w:rPr>
      </w:pPr>
    </w:p>
    <w:p w14:paraId="6894573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董事与董事会会议决议事项所涉及的企业或者个人有关联关系的</w:t>
      </w:r>
      <w:r>
        <w:rPr>
          <w:rFonts w:ascii="宋体" w:hAnsi="宋体" w:cs="Arial"/>
          <w:sz w:val="24"/>
          <w:highlight w:val="none"/>
        </w:rPr>
        <w:t>,</w:t>
      </w:r>
      <w:r>
        <w:rPr>
          <w:rFonts w:hint="eastAsia"/>
          <w:highlight w:val="none"/>
        </w:rPr>
        <w:t xml:space="preserve"> </w:t>
      </w:r>
      <w:r>
        <w:rPr>
          <w:rFonts w:hint="eastAsia" w:ascii="宋体" w:hAnsi="宋体" w:cs="Arial"/>
          <w:sz w:val="24"/>
          <w:highlight w:val="none"/>
        </w:rPr>
        <w:t>该董事应当及时向董事会书面报告,</w:t>
      </w:r>
      <w:r>
        <w:rPr>
          <w:rFonts w:ascii="宋体" w:hAnsi="宋体" w:cs="Arial"/>
          <w:sz w:val="24"/>
          <w:highlight w:val="none"/>
        </w:rPr>
        <w:t xml:space="preserve"> </w:t>
      </w:r>
      <w:r>
        <w:rPr>
          <w:rFonts w:hint="eastAsia" w:ascii="宋体" w:hAnsi="宋体" w:cs="Arial"/>
          <w:sz w:val="24"/>
          <w:highlight w:val="none"/>
        </w:rPr>
        <w:t>不得对该项决议行使表决权</w:t>
      </w:r>
      <w:r>
        <w:rPr>
          <w:rFonts w:ascii="宋体" w:hAnsi="宋体" w:cs="Arial"/>
          <w:sz w:val="24"/>
          <w:highlight w:val="none"/>
        </w:rPr>
        <w:t xml:space="preserve">, </w:t>
      </w:r>
      <w:r>
        <w:rPr>
          <w:rFonts w:hint="eastAsia" w:ascii="宋体" w:hAnsi="宋体" w:cs="Arial"/>
          <w:sz w:val="24"/>
          <w:highlight w:val="none"/>
        </w:rPr>
        <w:t>也不得代理其他董事行使表决权。该董事会会议由过半数的无关联关系董事出席即可举行</w:t>
      </w:r>
      <w:r>
        <w:rPr>
          <w:rFonts w:ascii="宋体" w:hAnsi="宋体" w:cs="Arial"/>
          <w:sz w:val="24"/>
          <w:highlight w:val="none"/>
        </w:rPr>
        <w:t xml:space="preserve">, </w:t>
      </w:r>
      <w:r>
        <w:rPr>
          <w:rFonts w:hint="eastAsia" w:ascii="宋体" w:hAnsi="宋体" w:cs="Arial"/>
          <w:sz w:val="24"/>
          <w:highlight w:val="none"/>
        </w:rPr>
        <w:t>董事会会议所作决议须经无关联关系董事过半数通过。出席董事会的无关联董事人数不足</w:t>
      </w:r>
      <w:r>
        <w:rPr>
          <w:rFonts w:ascii="宋体" w:hAnsi="宋体" w:cs="Arial"/>
          <w:sz w:val="24"/>
          <w:highlight w:val="none"/>
        </w:rPr>
        <w:t>3</w:t>
      </w:r>
      <w:r>
        <w:rPr>
          <w:rFonts w:hint="eastAsia" w:ascii="宋体" w:hAnsi="宋体" w:cs="Arial"/>
          <w:sz w:val="24"/>
          <w:highlight w:val="none"/>
        </w:rPr>
        <w:t>人的</w:t>
      </w:r>
      <w:r>
        <w:rPr>
          <w:rFonts w:ascii="宋体" w:hAnsi="宋体" w:cs="Arial"/>
          <w:sz w:val="24"/>
          <w:highlight w:val="none"/>
        </w:rPr>
        <w:t xml:space="preserve">, </w:t>
      </w:r>
      <w:r>
        <w:rPr>
          <w:rFonts w:hint="eastAsia" w:ascii="宋体" w:hAnsi="宋体" w:cs="Arial"/>
          <w:sz w:val="24"/>
          <w:highlight w:val="none"/>
        </w:rPr>
        <w:t>应将该事项提交股东会审议。</w:t>
      </w:r>
    </w:p>
    <w:p w14:paraId="11969F6B">
      <w:pPr>
        <w:tabs>
          <w:tab w:val="left" w:pos="1890"/>
          <w:tab w:val="left" w:pos="2520"/>
          <w:tab w:val="left" w:pos="3150"/>
          <w:tab w:val="left" w:pos="3780"/>
        </w:tabs>
        <w:spacing w:line="312" w:lineRule="auto"/>
        <w:rPr>
          <w:rFonts w:ascii="宋体" w:hAnsi="宋体" w:cs="Arial"/>
          <w:sz w:val="24"/>
          <w:highlight w:val="none"/>
        </w:rPr>
      </w:pPr>
    </w:p>
    <w:p w14:paraId="15362AEE">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董事会决议表决采取举手表决或记名投票方式。</w:t>
      </w:r>
      <w:r>
        <w:rPr>
          <w:rFonts w:ascii="宋体" w:hAnsi="宋体" w:cs="Arial"/>
          <w:sz w:val="24"/>
          <w:highlight w:val="none"/>
        </w:rPr>
        <w:t xml:space="preserve"> </w:t>
      </w:r>
    </w:p>
    <w:p w14:paraId="676B1A6B">
      <w:pPr>
        <w:tabs>
          <w:tab w:val="left" w:pos="1890"/>
          <w:tab w:val="left" w:pos="2520"/>
          <w:tab w:val="left" w:pos="3150"/>
          <w:tab w:val="left" w:pos="3780"/>
        </w:tabs>
        <w:spacing w:line="312" w:lineRule="auto"/>
        <w:rPr>
          <w:rFonts w:ascii="宋体" w:hAnsi="宋体" w:cs="Arial"/>
          <w:sz w:val="24"/>
          <w:highlight w:val="none"/>
        </w:rPr>
      </w:pPr>
    </w:p>
    <w:p w14:paraId="52644B73">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在保障董事充分表达意见的前提下, 可以采用视频、电话会议、传真、传阅、电子邮件或通讯表决等现代通讯技术手段召开会议, 并由参会董事签字或法律、法规及规范性文件、本章程或董事会议事规则规定的其他方式确认。</w:t>
      </w:r>
    </w:p>
    <w:p w14:paraId="06E492FD">
      <w:pPr>
        <w:tabs>
          <w:tab w:val="left" w:pos="1980"/>
          <w:tab w:val="left" w:pos="2520"/>
          <w:tab w:val="left" w:pos="3150"/>
          <w:tab w:val="left" w:pos="3780"/>
        </w:tabs>
        <w:spacing w:line="312" w:lineRule="auto"/>
        <w:ind w:left="1980" w:leftChars="942" w:hanging="2"/>
        <w:rPr>
          <w:rFonts w:ascii="宋体" w:hAnsi="宋体" w:cs="Arial"/>
          <w:sz w:val="24"/>
          <w:highlight w:val="none"/>
        </w:rPr>
      </w:pPr>
    </w:p>
    <w:p w14:paraId="1B025046">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董事应当在董事会决议上签字并对董事会的决议承担责任。董事会决议违反法律、法规或者章程</w:t>
      </w:r>
      <w:r>
        <w:rPr>
          <w:rFonts w:ascii="宋体" w:hAnsi="宋体" w:cs="Arial"/>
          <w:sz w:val="24"/>
          <w:highlight w:val="none"/>
        </w:rPr>
        <w:t xml:space="preserve">, </w:t>
      </w:r>
      <w:r>
        <w:rPr>
          <w:rFonts w:hint="eastAsia" w:ascii="宋体" w:hAnsi="宋体" w:cs="Arial"/>
          <w:sz w:val="24"/>
          <w:highlight w:val="none"/>
        </w:rPr>
        <w:t>致使公司遭受损失的</w:t>
      </w:r>
      <w:r>
        <w:rPr>
          <w:rFonts w:ascii="宋体" w:hAnsi="宋体" w:cs="Arial"/>
          <w:sz w:val="24"/>
          <w:highlight w:val="none"/>
        </w:rPr>
        <w:t xml:space="preserve">, </w:t>
      </w:r>
      <w:r>
        <w:rPr>
          <w:rFonts w:hint="eastAsia" w:ascii="宋体" w:hAnsi="宋体" w:cs="Arial"/>
          <w:sz w:val="24"/>
          <w:highlight w:val="none"/>
        </w:rPr>
        <w:t>参与决议的董事对公司负赔偿责任。但经证明在表决时曾表明异议并载于会议记录的</w:t>
      </w:r>
      <w:r>
        <w:rPr>
          <w:rFonts w:ascii="宋体" w:hAnsi="宋体" w:cs="Arial"/>
          <w:sz w:val="24"/>
          <w:highlight w:val="none"/>
        </w:rPr>
        <w:t xml:space="preserve">, </w:t>
      </w:r>
      <w:r>
        <w:rPr>
          <w:rFonts w:hint="eastAsia" w:ascii="宋体" w:hAnsi="宋体" w:cs="Arial"/>
          <w:sz w:val="24"/>
          <w:highlight w:val="none"/>
        </w:rPr>
        <w:t>该董事可以免除责任。</w:t>
      </w:r>
    </w:p>
    <w:p w14:paraId="2C083C23">
      <w:pPr>
        <w:tabs>
          <w:tab w:val="left" w:pos="1890"/>
          <w:tab w:val="left" w:pos="2520"/>
          <w:tab w:val="left" w:pos="3150"/>
          <w:tab w:val="left" w:pos="3780"/>
        </w:tabs>
        <w:spacing w:line="312" w:lineRule="auto"/>
        <w:rPr>
          <w:rFonts w:ascii="宋体" w:hAnsi="宋体" w:cs="Arial"/>
          <w:sz w:val="24"/>
          <w:highlight w:val="none"/>
        </w:rPr>
      </w:pPr>
    </w:p>
    <w:p w14:paraId="74F08B1B">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董事会会议</w:t>
      </w:r>
      <w:r>
        <w:rPr>
          <w:rFonts w:ascii="宋体" w:hAnsi="宋体" w:cs="Arial"/>
          <w:sz w:val="24"/>
          <w:highlight w:val="none"/>
        </w:rPr>
        <w:t xml:space="preserve">, </w:t>
      </w:r>
      <w:r>
        <w:rPr>
          <w:rFonts w:hint="eastAsia" w:ascii="宋体" w:hAnsi="宋体" w:cs="Arial"/>
          <w:sz w:val="24"/>
          <w:highlight w:val="none"/>
        </w:rPr>
        <w:t>应由董事本人出席</w:t>
      </w:r>
      <w:r>
        <w:rPr>
          <w:rFonts w:ascii="宋体" w:hAnsi="宋体" w:cs="Arial"/>
          <w:sz w:val="24"/>
          <w:highlight w:val="none"/>
        </w:rPr>
        <w:t xml:space="preserve">; </w:t>
      </w:r>
      <w:r>
        <w:rPr>
          <w:rFonts w:hint="eastAsia" w:ascii="宋体" w:hAnsi="宋体" w:cs="Arial"/>
          <w:sz w:val="24"/>
          <w:highlight w:val="none"/>
        </w:rPr>
        <w:t>董事因故不能出席</w:t>
      </w:r>
      <w:r>
        <w:rPr>
          <w:rFonts w:ascii="宋体" w:hAnsi="宋体" w:cs="Arial"/>
          <w:sz w:val="24"/>
          <w:highlight w:val="none"/>
        </w:rPr>
        <w:t xml:space="preserve">, </w:t>
      </w:r>
      <w:r>
        <w:rPr>
          <w:rFonts w:hint="eastAsia" w:ascii="宋体" w:hAnsi="宋体" w:cs="Arial"/>
          <w:sz w:val="24"/>
          <w:highlight w:val="none"/>
        </w:rPr>
        <w:t>可以书面委托其他董事代为出席</w:t>
      </w:r>
      <w:r>
        <w:rPr>
          <w:rFonts w:ascii="宋体" w:hAnsi="宋体" w:cs="Arial"/>
          <w:sz w:val="24"/>
          <w:highlight w:val="none"/>
        </w:rPr>
        <w:t xml:space="preserve">, </w:t>
      </w:r>
      <w:r>
        <w:rPr>
          <w:rFonts w:hint="eastAsia" w:ascii="宋体" w:hAnsi="宋体" w:cs="Arial"/>
          <w:sz w:val="24"/>
          <w:highlight w:val="none"/>
        </w:rPr>
        <w:t>委托书中应载明代理人的姓名</w:t>
      </w:r>
      <w:r>
        <w:rPr>
          <w:rFonts w:ascii="宋体" w:hAnsi="宋体" w:cs="Arial"/>
          <w:sz w:val="24"/>
          <w:highlight w:val="none"/>
        </w:rPr>
        <w:t xml:space="preserve">, </w:t>
      </w:r>
      <w:r>
        <w:rPr>
          <w:rFonts w:hint="eastAsia" w:ascii="宋体" w:hAnsi="宋体" w:cs="Arial"/>
          <w:sz w:val="24"/>
          <w:highlight w:val="none"/>
        </w:rPr>
        <w:t>代理事项、授权范围和有效期限</w:t>
      </w:r>
      <w:r>
        <w:rPr>
          <w:rFonts w:ascii="宋体" w:hAnsi="宋体" w:cs="Arial"/>
          <w:sz w:val="24"/>
          <w:highlight w:val="none"/>
        </w:rPr>
        <w:t xml:space="preserve">, </w:t>
      </w:r>
      <w:r>
        <w:rPr>
          <w:rFonts w:hint="eastAsia" w:ascii="宋体" w:hAnsi="宋体" w:cs="Arial"/>
          <w:sz w:val="24"/>
          <w:highlight w:val="none"/>
        </w:rPr>
        <w:t>并由委托人签名或盖章。代为出席会议的董事应当在授权范围内行使董事的权利。董事未出席董事会会议</w:t>
      </w:r>
      <w:r>
        <w:rPr>
          <w:rFonts w:ascii="宋体" w:hAnsi="宋体" w:cs="Arial"/>
          <w:sz w:val="24"/>
          <w:highlight w:val="none"/>
        </w:rPr>
        <w:t xml:space="preserve">, </w:t>
      </w:r>
      <w:r>
        <w:rPr>
          <w:rFonts w:hint="eastAsia" w:ascii="宋体" w:hAnsi="宋体" w:cs="Arial"/>
          <w:sz w:val="24"/>
          <w:highlight w:val="none"/>
        </w:rPr>
        <w:t>亦未委托代表出席的</w:t>
      </w:r>
      <w:r>
        <w:rPr>
          <w:rFonts w:ascii="宋体" w:hAnsi="宋体" w:cs="Arial"/>
          <w:sz w:val="24"/>
          <w:highlight w:val="none"/>
        </w:rPr>
        <w:t xml:space="preserve">, </w:t>
      </w:r>
      <w:r>
        <w:rPr>
          <w:rFonts w:hint="eastAsia" w:ascii="宋体" w:hAnsi="宋体" w:cs="Arial"/>
          <w:sz w:val="24"/>
          <w:highlight w:val="none"/>
        </w:rPr>
        <w:t>视为放弃在该次会议上的投票权。</w:t>
      </w:r>
      <w:r>
        <w:rPr>
          <w:rFonts w:ascii="宋体" w:hAnsi="宋体" w:cs="Arial"/>
          <w:sz w:val="24"/>
          <w:highlight w:val="none"/>
        </w:rPr>
        <w:t xml:space="preserve"> </w:t>
      </w:r>
    </w:p>
    <w:p w14:paraId="7C4A2714">
      <w:pPr>
        <w:tabs>
          <w:tab w:val="left" w:pos="1890"/>
          <w:tab w:val="left" w:pos="2520"/>
          <w:tab w:val="left" w:pos="3150"/>
          <w:tab w:val="left" w:pos="3780"/>
        </w:tabs>
        <w:spacing w:line="312" w:lineRule="auto"/>
        <w:rPr>
          <w:rFonts w:ascii="宋体" w:hAnsi="宋体" w:cs="Arial"/>
          <w:sz w:val="24"/>
          <w:highlight w:val="none"/>
        </w:rPr>
      </w:pPr>
    </w:p>
    <w:p w14:paraId="1AB7A01D">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董事会应当对会议所议事项的决定做成会议记录</w:t>
      </w:r>
      <w:r>
        <w:rPr>
          <w:rFonts w:ascii="宋体" w:hAnsi="宋体" w:cs="Arial"/>
          <w:sz w:val="24"/>
          <w:highlight w:val="none"/>
        </w:rPr>
        <w:t xml:space="preserve">, </w:t>
      </w:r>
      <w:r>
        <w:rPr>
          <w:rFonts w:hint="eastAsia" w:ascii="宋体" w:hAnsi="宋体" w:cs="Arial"/>
          <w:sz w:val="24"/>
          <w:highlight w:val="none"/>
        </w:rPr>
        <w:t>董事会会议记录应当真实、准确、完整, 充分反映与会人员对所审议事项提出的意见,</w:t>
      </w:r>
      <w:r>
        <w:rPr>
          <w:rFonts w:ascii="宋体" w:hAnsi="宋体" w:cs="Arial"/>
          <w:sz w:val="24"/>
          <w:highlight w:val="none"/>
        </w:rPr>
        <w:t xml:space="preserve"> </w:t>
      </w:r>
      <w:r>
        <w:rPr>
          <w:rFonts w:hint="eastAsia" w:ascii="宋体" w:hAnsi="宋体" w:cs="Arial"/>
          <w:sz w:val="24"/>
          <w:highlight w:val="none"/>
        </w:rPr>
        <w:t>出席会议的董事、董事会秘书和记录人员应当在会议记录上签名。</w:t>
      </w:r>
    </w:p>
    <w:p w14:paraId="6CEF242E">
      <w:pPr>
        <w:tabs>
          <w:tab w:val="left" w:pos="1890"/>
          <w:tab w:val="left" w:pos="2520"/>
          <w:tab w:val="left" w:pos="3150"/>
          <w:tab w:val="left" w:pos="3780"/>
        </w:tabs>
        <w:spacing w:line="312" w:lineRule="auto"/>
        <w:rPr>
          <w:rFonts w:ascii="宋体" w:hAnsi="宋体" w:cs="Arial"/>
          <w:sz w:val="24"/>
          <w:highlight w:val="none"/>
        </w:rPr>
      </w:pPr>
    </w:p>
    <w:p w14:paraId="37F8E663">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董事会会议记录作为公司档案保存</w:t>
      </w:r>
      <w:r>
        <w:rPr>
          <w:rFonts w:ascii="宋体" w:hAnsi="宋体" w:cs="Arial"/>
          <w:sz w:val="24"/>
          <w:highlight w:val="none"/>
        </w:rPr>
        <w:t xml:space="preserve">, </w:t>
      </w:r>
      <w:r>
        <w:rPr>
          <w:rFonts w:hint="eastAsia" w:ascii="宋体" w:hAnsi="宋体" w:cs="Arial"/>
          <w:sz w:val="24"/>
          <w:highlight w:val="none"/>
        </w:rPr>
        <w:t>保存期限至少</w:t>
      </w:r>
      <w:r>
        <w:rPr>
          <w:rFonts w:ascii="宋体" w:hAnsi="宋体" w:cs="Arial"/>
          <w:sz w:val="24"/>
          <w:highlight w:val="none"/>
        </w:rPr>
        <w:t>10</w:t>
      </w:r>
      <w:r>
        <w:rPr>
          <w:rFonts w:hint="eastAsia" w:ascii="宋体" w:hAnsi="宋体" w:cs="Arial"/>
          <w:sz w:val="24"/>
          <w:highlight w:val="none"/>
        </w:rPr>
        <w:t>年。</w:t>
      </w:r>
    </w:p>
    <w:p w14:paraId="32578FCC">
      <w:pPr>
        <w:tabs>
          <w:tab w:val="left" w:pos="1890"/>
          <w:tab w:val="left" w:pos="2520"/>
          <w:tab w:val="left" w:pos="3150"/>
          <w:tab w:val="left" w:pos="3780"/>
        </w:tabs>
        <w:spacing w:line="312" w:lineRule="auto"/>
        <w:ind w:left="1724" w:leftChars="821"/>
        <w:rPr>
          <w:rFonts w:ascii="宋体" w:hAnsi="宋体" w:cs="Arial"/>
          <w:sz w:val="24"/>
          <w:highlight w:val="none"/>
        </w:rPr>
      </w:pPr>
      <w:r>
        <w:rPr>
          <w:rFonts w:ascii="宋体" w:hAnsi="宋体" w:cs="Arial"/>
          <w:sz w:val="24"/>
          <w:highlight w:val="none"/>
        </w:rPr>
        <w:t xml:space="preserve"> </w:t>
      </w:r>
    </w:p>
    <w:p w14:paraId="662DE373">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董事会会议记录包括以下内容</w:t>
      </w:r>
      <w:r>
        <w:rPr>
          <w:rFonts w:ascii="宋体" w:hAnsi="宋体" w:cs="Arial"/>
          <w:sz w:val="24"/>
          <w:highlight w:val="none"/>
        </w:rPr>
        <w:t>:</w:t>
      </w:r>
    </w:p>
    <w:p w14:paraId="598DD65A">
      <w:pPr>
        <w:tabs>
          <w:tab w:val="left" w:pos="1890"/>
          <w:tab w:val="left" w:pos="2520"/>
          <w:tab w:val="left" w:pos="3150"/>
          <w:tab w:val="left" w:pos="3780"/>
        </w:tabs>
        <w:spacing w:line="300"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会议召开的日期、地点和召集人姓名或名称</w:t>
      </w:r>
      <w:r>
        <w:rPr>
          <w:rFonts w:ascii="宋体" w:hAnsi="宋体" w:cs="Arial"/>
          <w:sz w:val="24"/>
          <w:highlight w:val="none"/>
        </w:rPr>
        <w:t xml:space="preserve">; </w:t>
      </w:r>
    </w:p>
    <w:p w14:paraId="2C94E9D7">
      <w:pPr>
        <w:tabs>
          <w:tab w:val="left" w:pos="1890"/>
          <w:tab w:val="left" w:pos="2520"/>
          <w:tab w:val="left" w:pos="3150"/>
          <w:tab w:val="left" w:pos="3780"/>
        </w:tabs>
        <w:spacing w:line="300" w:lineRule="auto"/>
        <w:ind w:left="2854" w:leftChars="942" w:hanging="876" w:hangingChars="3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出席董事的姓名以及受他人委托出席董事会的董事</w:t>
      </w:r>
      <w:r>
        <w:rPr>
          <w:rFonts w:ascii="宋体" w:hAnsi="宋体" w:cs="Arial"/>
          <w:sz w:val="24"/>
          <w:highlight w:val="none"/>
        </w:rPr>
        <w:t>(</w:t>
      </w:r>
      <w:r>
        <w:rPr>
          <w:rFonts w:hint="eastAsia" w:ascii="宋体" w:hAnsi="宋体" w:cs="Arial"/>
          <w:sz w:val="24"/>
          <w:highlight w:val="none"/>
        </w:rPr>
        <w:t>代理人</w:t>
      </w:r>
      <w:r>
        <w:rPr>
          <w:rFonts w:ascii="宋体" w:hAnsi="宋体" w:cs="Arial"/>
          <w:sz w:val="24"/>
          <w:highlight w:val="none"/>
        </w:rPr>
        <w:t>)</w:t>
      </w:r>
      <w:r>
        <w:rPr>
          <w:rFonts w:hint="eastAsia" w:ascii="宋体" w:hAnsi="宋体" w:cs="Arial"/>
          <w:sz w:val="24"/>
          <w:highlight w:val="none"/>
        </w:rPr>
        <w:t>姓名</w:t>
      </w:r>
      <w:r>
        <w:rPr>
          <w:rFonts w:ascii="宋体" w:hAnsi="宋体" w:cs="Arial"/>
          <w:sz w:val="24"/>
          <w:highlight w:val="none"/>
        </w:rPr>
        <w:t xml:space="preserve">; </w:t>
      </w:r>
    </w:p>
    <w:p w14:paraId="58CA41D6">
      <w:pPr>
        <w:tabs>
          <w:tab w:val="left" w:pos="1890"/>
          <w:tab w:val="left" w:pos="2520"/>
          <w:tab w:val="left" w:pos="3150"/>
          <w:tab w:val="left" w:pos="3780"/>
        </w:tabs>
        <w:spacing w:line="300"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会议议程</w:t>
      </w:r>
      <w:r>
        <w:rPr>
          <w:rFonts w:ascii="宋体" w:hAnsi="宋体" w:cs="Arial"/>
          <w:sz w:val="24"/>
          <w:highlight w:val="none"/>
        </w:rPr>
        <w:t xml:space="preserve">; </w:t>
      </w:r>
    </w:p>
    <w:p w14:paraId="5E0F6710">
      <w:pPr>
        <w:tabs>
          <w:tab w:val="left" w:pos="1890"/>
          <w:tab w:val="left" w:pos="2520"/>
          <w:tab w:val="left" w:pos="3150"/>
          <w:tab w:val="left" w:pos="3780"/>
        </w:tabs>
        <w:spacing w:line="300"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董事发言要点</w:t>
      </w:r>
      <w:r>
        <w:rPr>
          <w:rFonts w:ascii="宋体" w:hAnsi="宋体" w:cs="Arial"/>
          <w:sz w:val="24"/>
          <w:highlight w:val="none"/>
        </w:rPr>
        <w:t>;</w:t>
      </w:r>
    </w:p>
    <w:p w14:paraId="7BAA2347">
      <w:pPr>
        <w:tabs>
          <w:tab w:val="left" w:pos="2520"/>
          <w:tab w:val="left" w:pos="3150"/>
          <w:tab w:val="left" w:pos="3780"/>
        </w:tabs>
        <w:spacing w:line="312" w:lineRule="auto"/>
        <w:ind w:left="2854" w:leftChars="942" w:hanging="876" w:hangingChars="3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每一决议事项的表决方式和结果</w:t>
      </w:r>
      <w:r>
        <w:rPr>
          <w:rFonts w:ascii="宋体" w:hAnsi="宋体" w:cs="Arial"/>
          <w:sz w:val="24"/>
          <w:highlight w:val="none"/>
        </w:rPr>
        <w:t>(</w:t>
      </w:r>
      <w:r>
        <w:rPr>
          <w:rFonts w:hint="eastAsia" w:ascii="宋体" w:hAnsi="宋体" w:cs="Arial"/>
          <w:sz w:val="24"/>
          <w:highlight w:val="none"/>
        </w:rPr>
        <w:t>表决结果应载明赞成、反对或放弃的票数</w:t>
      </w:r>
      <w:r>
        <w:rPr>
          <w:rFonts w:ascii="宋体" w:hAnsi="宋体" w:cs="Arial"/>
          <w:sz w:val="24"/>
          <w:highlight w:val="none"/>
        </w:rPr>
        <w:t>)</w:t>
      </w:r>
      <w:r>
        <w:rPr>
          <w:rFonts w:hint="eastAsia" w:ascii="宋体" w:hAnsi="宋体" w:cs="Arial"/>
          <w:sz w:val="24"/>
          <w:highlight w:val="none"/>
        </w:rPr>
        <w:t>。</w:t>
      </w:r>
    </w:p>
    <w:p w14:paraId="57A3F890">
      <w:pPr>
        <w:tabs>
          <w:tab w:val="left" w:pos="1890"/>
          <w:tab w:val="left" w:pos="2520"/>
          <w:tab w:val="left" w:pos="3150"/>
          <w:tab w:val="left" w:pos="3780"/>
        </w:tabs>
        <w:spacing w:line="312" w:lineRule="auto"/>
        <w:rPr>
          <w:rFonts w:ascii="宋体" w:hAnsi="宋体" w:cs="Arial"/>
          <w:sz w:val="24"/>
          <w:highlight w:val="none"/>
        </w:rPr>
      </w:pPr>
    </w:p>
    <w:p w14:paraId="3DF490CE">
      <w:pPr>
        <w:pStyle w:val="3"/>
        <w:spacing w:before="0" w:after="0" w:line="312" w:lineRule="auto"/>
        <w:jc w:val="center"/>
        <w:rPr>
          <w:rFonts w:ascii="宋体" w:hAnsi="宋体" w:eastAsia="宋体" w:cs="Arial"/>
          <w:sz w:val="24"/>
          <w:szCs w:val="24"/>
          <w:highlight w:val="none"/>
        </w:rPr>
      </w:pPr>
      <w:bookmarkStart w:id="53" w:name="_Toc18779"/>
      <w:bookmarkStart w:id="54" w:name="_Toc180912215"/>
      <w:bookmarkStart w:id="55" w:name="_Toc10697"/>
      <w:r>
        <w:rPr>
          <w:rFonts w:hint="eastAsia" w:ascii="宋体" w:hAnsi="宋体" w:eastAsia="宋体" w:cs="Arial"/>
          <w:sz w:val="24"/>
          <w:szCs w:val="24"/>
          <w:highlight w:val="none"/>
        </w:rPr>
        <w:t>第三节 独立董事</w:t>
      </w:r>
      <w:bookmarkEnd w:id="53"/>
      <w:bookmarkEnd w:id="54"/>
      <w:bookmarkEnd w:id="55"/>
    </w:p>
    <w:p w14:paraId="01DC3C2C">
      <w:pPr>
        <w:tabs>
          <w:tab w:val="left" w:pos="1890"/>
          <w:tab w:val="left" w:pos="2520"/>
          <w:tab w:val="left" w:pos="3150"/>
          <w:tab w:val="left" w:pos="3780"/>
        </w:tabs>
        <w:spacing w:line="312" w:lineRule="auto"/>
        <w:rPr>
          <w:rFonts w:hint="eastAsia" w:ascii="宋体" w:hAnsi="宋体" w:cs="Arial"/>
          <w:b/>
          <w:sz w:val="24"/>
          <w:highlight w:val="none"/>
        </w:rPr>
      </w:pPr>
    </w:p>
    <w:p w14:paraId="724EEA08">
      <w:pPr>
        <w:numPr>
          <w:ilvl w:val="0"/>
          <w:numId w:val="1"/>
        </w:numPr>
        <w:tabs>
          <w:tab w:val="left" w:pos="2520"/>
          <w:tab w:val="left" w:pos="3150"/>
          <w:tab w:val="left" w:pos="3780"/>
        </w:tabs>
        <w:spacing w:line="312" w:lineRule="auto"/>
        <w:rPr>
          <w:rFonts w:ascii="宋体" w:hAnsi="宋体"/>
          <w:sz w:val="24"/>
          <w:highlight w:val="none"/>
        </w:rPr>
      </w:pPr>
      <w:r>
        <w:rPr>
          <w:rFonts w:hint="eastAsia" w:ascii="宋体" w:hAnsi="宋体"/>
          <w:sz w:val="24"/>
          <w:highlight w:val="none"/>
        </w:rPr>
        <w:t>董事会成员中应当包括三名独立董事</w:t>
      </w:r>
      <w:r>
        <w:rPr>
          <w:rFonts w:ascii="宋体" w:hAnsi="宋体"/>
          <w:sz w:val="24"/>
          <w:highlight w:val="none"/>
        </w:rPr>
        <w:t xml:space="preserve">, </w:t>
      </w:r>
      <w:r>
        <w:rPr>
          <w:rFonts w:hint="eastAsia" w:ascii="宋体" w:hAnsi="宋体"/>
          <w:sz w:val="24"/>
          <w:highlight w:val="none"/>
        </w:rPr>
        <w:t>其中至少一名由会计专业人士担任。</w:t>
      </w:r>
    </w:p>
    <w:p w14:paraId="544F789C">
      <w:pPr>
        <w:tabs>
          <w:tab w:val="left" w:pos="2520"/>
          <w:tab w:val="left" w:pos="3150"/>
          <w:tab w:val="left" w:pos="3780"/>
        </w:tabs>
        <w:spacing w:line="312" w:lineRule="auto"/>
        <w:rPr>
          <w:rFonts w:ascii="宋体" w:hAnsi="宋体"/>
          <w:sz w:val="24"/>
          <w:highlight w:val="none"/>
        </w:rPr>
      </w:pPr>
    </w:p>
    <w:p w14:paraId="0AF68D7E">
      <w:pPr>
        <w:tabs>
          <w:tab w:val="left" w:pos="2520"/>
          <w:tab w:val="left" w:pos="3150"/>
          <w:tab w:val="left" w:pos="3780"/>
        </w:tabs>
        <w:spacing w:line="312" w:lineRule="auto"/>
        <w:ind w:left="1890"/>
        <w:rPr>
          <w:rFonts w:ascii="宋体" w:hAnsi="宋体"/>
          <w:sz w:val="24"/>
          <w:highlight w:val="none"/>
        </w:rPr>
      </w:pPr>
      <w:r>
        <w:rPr>
          <w:rFonts w:hint="eastAsia" w:ascii="宋体" w:hAnsi="宋体"/>
          <w:sz w:val="24"/>
          <w:highlight w:val="none"/>
        </w:rPr>
        <w:t>独立董事应按照法律、行政法规、中国证监会、深圳证券交易所和本章程的规定, 认真履行职责, 在董事会中发挥参与决策、监督制衡、专业咨询作用, 维护公司整体利益, 保护中小股东合法权益。</w:t>
      </w:r>
    </w:p>
    <w:p w14:paraId="5BC59219">
      <w:pPr>
        <w:tabs>
          <w:tab w:val="left" w:pos="2100"/>
        </w:tabs>
        <w:spacing w:line="288" w:lineRule="auto"/>
        <w:rPr>
          <w:rFonts w:ascii="宋体" w:hAnsi="宋体"/>
          <w:sz w:val="24"/>
          <w:highlight w:val="none"/>
        </w:rPr>
      </w:pPr>
    </w:p>
    <w:p w14:paraId="4913AE2C">
      <w:pPr>
        <w:numPr>
          <w:ilvl w:val="0"/>
          <w:numId w:val="1"/>
        </w:numPr>
        <w:tabs>
          <w:tab w:val="left" w:pos="2520"/>
          <w:tab w:val="left" w:pos="3150"/>
          <w:tab w:val="left" w:pos="3780"/>
        </w:tabs>
        <w:spacing w:line="312" w:lineRule="auto"/>
        <w:rPr>
          <w:rFonts w:ascii="宋体" w:hAnsi="宋体"/>
          <w:sz w:val="24"/>
          <w:highlight w:val="none"/>
        </w:rPr>
      </w:pPr>
      <w:r>
        <w:rPr>
          <w:rFonts w:hint="eastAsia" w:ascii="宋体" w:hAnsi="宋体"/>
          <w:sz w:val="24"/>
          <w:highlight w:val="none"/>
        </w:rPr>
        <w:t>担任独立董事应当符合下列基本条件</w:t>
      </w:r>
      <w:r>
        <w:rPr>
          <w:rFonts w:ascii="宋体" w:hAnsi="宋体"/>
          <w:sz w:val="24"/>
          <w:highlight w:val="none"/>
        </w:rPr>
        <w:t xml:space="preserve">: </w:t>
      </w:r>
    </w:p>
    <w:p w14:paraId="5C2F77D1">
      <w:pPr>
        <w:tabs>
          <w:tab w:val="left" w:pos="1540"/>
          <w:tab w:val="left" w:pos="2100"/>
        </w:tabs>
        <w:spacing w:line="288" w:lineRule="auto"/>
        <w:ind w:left="2539" w:leftChars="866" w:hanging="720" w:hangingChars="300"/>
        <w:rPr>
          <w:rFonts w:ascii="宋体" w:hAnsi="宋体"/>
          <w:sz w:val="24"/>
          <w:highlight w:val="none"/>
        </w:rPr>
      </w:pPr>
      <w:r>
        <w:rPr>
          <w:rFonts w:ascii="宋体" w:hAnsi="宋体"/>
          <w:sz w:val="24"/>
          <w:highlight w:val="none"/>
        </w:rPr>
        <w:t>(</w:t>
      </w:r>
      <w:r>
        <w:rPr>
          <w:rFonts w:hint="eastAsia" w:ascii="宋体" w:hAnsi="宋体"/>
          <w:sz w:val="24"/>
          <w:highlight w:val="none"/>
        </w:rPr>
        <w:t>一</w:t>
      </w:r>
      <w:r>
        <w:rPr>
          <w:rFonts w:ascii="宋体" w:hAnsi="宋体"/>
          <w:sz w:val="24"/>
          <w:highlight w:val="none"/>
        </w:rPr>
        <w:t>)</w:t>
      </w:r>
      <w:r>
        <w:rPr>
          <w:rFonts w:hint="eastAsia" w:ascii="宋体" w:hAnsi="宋体"/>
          <w:sz w:val="24"/>
          <w:highlight w:val="none"/>
        </w:rPr>
        <w:t xml:space="preserve">  根据法律、法规及其他有关规定</w:t>
      </w:r>
      <w:r>
        <w:rPr>
          <w:rFonts w:ascii="宋体" w:hAnsi="宋体"/>
          <w:sz w:val="24"/>
          <w:highlight w:val="none"/>
        </w:rPr>
        <w:t xml:space="preserve">, </w:t>
      </w:r>
      <w:r>
        <w:rPr>
          <w:rFonts w:hint="eastAsia" w:ascii="宋体" w:hAnsi="宋体"/>
          <w:sz w:val="24"/>
          <w:highlight w:val="none"/>
        </w:rPr>
        <w:t>具备担任上市公司董事的资格</w:t>
      </w:r>
      <w:r>
        <w:rPr>
          <w:rFonts w:ascii="宋体" w:hAnsi="宋体"/>
          <w:sz w:val="24"/>
          <w:highlight w:val="none"/>
        </w:rPr>
        <w:t xml:space="preserve">; </w:t>
      </w:r>
    </w:p>
    <w:p w14:paraId="480D5A83">
      <w:pPr>
        <w:tabs>
          <w:tab w:val="left" w:pos="1540"/>
          <w:tab w:val="left" w:pos="2100"/>
        </w:tabs>
        <w:spacing w:line="288" w:lineRule="auto"/>
        <w:ind w:left="525" w:leftChars="250" w:firstLine="1298" w:firstLineChars="541"/>
        <w:rPr>
          <w:rFonts w:ascii="宋体" w:hAnsi="宋体"/>
          <w:sz w:val="24"/>
          <w:highlight w:val="none"/>
        </w:rPr>
      </w:pPr>
      <w:r>
        <w:rPr>
          <w:rFonts w:ascii="宋体" w:hAnsi="宋体"/>
          <w:sz w:val="24"/>
          <w:highlight w:val="none"/>
        </w:rPr>
        <w:t>(</w:t>
      </w:r>
      <w:r>
        <w:rPr>
          <w:rFonts w:hint="eastAsia" w:ascii="宋体" w:hAnsi="宋体"/>
          <w:sz w:val="24"/>
          <w:highlight w:val="none"/>
        </w:rPr>
        <w:t>二</w:t>
      </w:r>
      <w:r>
        <w:rPr>
          <w:rFonts w:ascii="宋体" w:hAnsi="宋体"/>
          <w:sz w:val="24"/>
          <w:highlight w:val="none"/>
        </w:rPr>
        <w:t>)</w:t>
      </w:r>
      <w:r>
        <w:rPr>
          <w:rFonts w:ascii="宋体" w:hAnsi="宋体"/>
          <w:sz w:val="24"/>
          <w:highlight w:val="none"/>
        </w:rPr>
        <w:tab/>
      </w:r>
      <w:r>
        <w:rPr>
          <w:rFonts w:hint="eastAsia" w:ascii="宋体" w:hAnsi="宋体"/>
          <w:sz w:val="24"/>
          <w:highlight w:val="none"/>
        </w:rPr>
        <w:t>具有中国证监会所要求的独立性</w:t>
      </w:r>
      <w:r>
        <w:rPr>
          <w:rFonts w:ascii="宋体" w:hAnsi="宋体"/>
          <w:sz w:val="24"/>
          <w:highlight w:val="none"/>
        </w:rPr>
        <w:t xml:space="preserve">; </w:t>
      </w:r>
    </w:p>
    <w:p w14:paraId="3F2E9DC7">
      <w:pPr>
        <w:tabs>
          <w:tab w:val="left" w:pos="1540"/>
          <w:tab w:val="left" w:pos="2100"/>
        </w:tabs>
        <w:spacing w:line="288" w:lineRule="auto"/>
        <w:ind w:left="2539" w:leftChars="866" w:hanging="720" w:hangingChars="300"/>
        <w:rPr>
          <w:rFonts w:ascii="宋体" w:hAnsi="宋体"/>
          <w:sz w:val="24"/>
          <w:highlight w:val="none"/>
        </w:rPr>
      </w:pPr>
      <w:r>
        <w:rPr>
          <w:rFonts w:ascii="宋体" w:hAnsi="宋体"/>
          <w:sz w:val="24"/>
          <w:highlight w:val="none"/>
        </w:rPr>
        <w:t>(</w:t>
      </w:r>
      <w:r>
        <w:rPr>
          <w:rFonts w:hint="eastAsia" w:ascii="宋体" w:hAnsi="宋体"/>
          <w:sz w:val="24"/>
          <w:highlight w:val="none"/>
        </w:rPr>
        <w:t>三</w:t>
      </w:r>
      <w:r>
        <w:rPr>
          <w:rFonts w:ascii="宋体" w:hAnsi="宋体"/>
          <w:sz w:val="24"/>
          <w:highlight w:val="none"/>
        </w:rPr>
        <w:t>)</w:t>
      </w:r>
      <w:r>
        <w:rPr>
          <w:rFonts w:hint="eastAsia" w:ascii="宋体" w:hAnsi="宋体"/>
          <w:sz w:val="24"/>
          <w:highlight w:val="none"/>
        </w:rPr>
        <w:t xml:space="preserve">  具备上市公司运作的基本知识</w:t>
      </w:r>
      <w:r>
        <w:rPr>
          <w:rFonts w:ascii="宋体" w:hAnsi="宋体"/>
          <w:sz w:val="24"/>
          <w:highlight w:val="none"/>
        </w:rPr>
        <w:t xml:space="preserve">, </w:t>
      </w:r>
      <w:r>
        <w:rPr>
          <w:rFonts w:hint="eastAsia" w:ascii="宋体" w:hAnsi="宋体"/>
          <w:sz w:val="24"/>
          <w:highlight w:val="none"/>
        </w:rPr>
        <w:t>熟悉相关法律、法规、规章及规则</w:t>
      </w:r>
      <w:r>
        <w:rPr>
          <w:rFonts w:ascii="宋体" w:hAnsi="宋体"/>
          <w:sz w:val="24"/>
          <w:highlight w:val="none"/>
        </w:rPr>
        <w:t xml:space="preserve">; </w:t>
      </w:r>
    </w:p>
    <w:p w14:paraId="28E47992">
      <w:pPr>
        <w:tabs>
          <w:tab w:val="left" w:pos="1540"/>
          <w:tab w:val="left" w:pos="2100"/>
        </w:tabs>
        <w:spacing w:line="288" w:lineRule="auto"/>
        <w:ind w:left="2508" w:leftChars="857" w:hanging="708" w:hangingChars="295"/>
        <w:rPr>
          <w:rFonts w:ascii="宋体" w:hAnsi="宋体"/>
          <w:sz w:val="24"/>
          <w:highlight w:val="none"/>
        </w:rPr>
      </w:pPr>
      <w:r>
        <w:rPr>
          <w:rFonts w:ascii="宋体" w:hAnsi="宋体"/>
          <w:sz w:val="24"/>
          <w:highlight w:val="none"/>
        </w:rPr>
        <w:t>(</w:t>
      </w:r>
      <w:r>
        <w:rPr>
          <w:rFonts w:hint="eastAsia" w:ascii="宋体" w:hAnsi="宋体"/>
          <w:sz w:val="24"/>
          <w:highlight w:val="none"/>
        </w:rPr>
        <w:t>四</w:t>
      </w:r>
      <w:r>
        <w:rPr>
          <w:rFonts w:ascii="宋体" w:hAnsi="宋体"/>
          <w:sz w:val="24"/>
          <w:highlight w:val="none"/>
        </w:rPr>
        <w:t>)</w:t>
      </w:r>
      <w:r>
        <w:rPr>
          <w:rFonts w:hint="eastAsia" w:ascii="宋体" w:hAnsi="宋体"/>
          <w:sz w:val="24"/>
          <w:highlight w:val="none"/>
        </w:rPr>
        <w:t xml:space="preserve">  具有五年以上法律、会计或者经济等其他履行独立董事职责所必需的工作经验。</w:t>
      </w:r>
    </w:p>
    <w:p w14:paraId="6A9C0C39">
      <w:pPr>
        <w:tabs>
          <w:tab w:val="left" w:pos="1540"/>
          <w:tab w:val="left" w:pos="2100"/>
        </w:tabs>
        <w:spacing w:line="288" w:lineRule="auto"/>
        <w:ind w:left="2508" w:leftChars="857" w:hanging="708" w:hangingChars="295"/>
        <w:rPr>
          <w:rFonts w:ascii="宋体" w:hAnsi="宋体"/>
          <w:sz w:val="24"/>
          <w:highlight w:val="none"/>
        </w:rPr>
      </w:pPr>
      <w:r>
        <w:rPr>
          <w:rFonts w:ascii="宋体" w:hAnsi="宋体"/>
          <w:sz w:val="24"/>
          <w:highlight w:val="none"/>
        </w:rPr>
        <w:t>(</w:t>
      </w:r>
      <w:r>
        <w:rPr>
          <w:rFonts w:hint="eastAsia" w:ascii="宋体" w:hAnsi="宋体"/>
          <w:sz w:val="24"/>
          <w:highlight w:val="none"/>
        </w:rPr>
        <w:t>五</w:t>
      </w:r>
      <w:r>
        <w:rPr>
          <w:rFonts w:ascii="宋体" w:hAnsi="宋体"/>
          <w:sz w:val="24"/>
          <w:highlight w:val="none"/>
        </w:rPr>
        <w:t>)</w:t>
      </w:r>
      <w:r>
        <w:rPr>
          <w:rFonts w:hint="eastAsia" w:ascii="宋体" w:hAnsi="宋体"/>
          <w:sz w:val="24"/>
          <w:highlight w:val="none"/>
        </w:rPr>
        <w:t xml:space="preserve">  有良好的个人品德,</w:t>
      </w:r>
      <w:r>
        <w:rPr>
          <w:rFonts w:ascii="宋体" w:hAnsi="宋体"/>
          <w:sz w:val="24"/>
          <w:highlight w:val="none"/>
        </w:rPr>
        <w:t xml:space="preserve"> </w:t>
      </w:r>
      <w:r>
        <w:rPr>
          <w:rFonts w:hint="eastAsia" w:ascii="宋体" w:hAnsi="宋体"/>
          <w:sz w:val="24"/>
          <w:highlight w:val="none"/>
        </w:rPr>
        <w:t>不存在重大失信等不良记录;</w:t>
      </w:r>
    </w:p>
    <w:p w14:paraId="174CA98B">
      <w:pPr>
        <w:tabs>
          <w:tab w:val="left" w:pos="1540"/>
          <w:tab w:val="left" w:pos="2100"/>
        </w:tabs>
        <w:spacing w:line="288" w:lineRule="auto"/>
        <w:ind w:left="2508" w:leftChars="857" w:hanging="708" w:hangingChars="295"/>
        <w:rPr>
          <w:rFonts w:ascii="宋体" w:hAnsi="宋体"/>
          <w:sz w:val="24"/>
          <w:highlight w:val="none"/>
        </w:rPr>
      </w:pPr>
      <w:r>
        <w:rPr>
          <w:rFonts w:ascii="宋体" w:hAnsi="宋体"/>
          <w:sz w:val="24"/>
          <w:highlight w:val="none"/>
        </w:rPr>
        <w:t>(</w:t>
      </w:r>
      <w:r>
        <w:rPr>
          <w:rFonts w:hint="eastAsia" w:ascii="宋体" w:hAnsi="宋体"/>
          <w:sz w:val="24"/>
          <w:highlight w:val="none"/>
        </w:rPr>
        <w:t>六</w:t>
      </w:r>
      <w:r>
        <w:rPr>
          <w:rFonts w:ascii="宋体" w:hAnsi="宋体"/>
          <w:sz w:val="24"/>
          <w:highlight w:val="none"/>
        </w:rPr>
        <w:t>)</w:t>
      </w:r>
      <w:r>
        <w:rPr>
          <w:rFonts w:hint="eastAsia" w:ascii="宋体" w:hAnsi="宋体"/>
          <w:sz w:val="24"/>
          <w:highlight w:val="none"/>
        </w:rPr>
        <w:t xml:space="preserve">  法律、行政法规、中国证监会规定、证券交易所业务规则和本章程规定的其他条件。</w:t>
      </w:r>
    </w:p>
    <w:p w14:paraId="50C84D4B">
      <w:pPr>
        <w:tabs>
          <w:tab w:val="left" w:pos="5010"/>
        </w:tabs>
        <w:spacing w:line="288" w:lineRule="auto"/>
        <w:rPr>
          <w:rFonts w:ascii="宋体" w:hAnsi="宋体"/>
          <w:sz w:val="24"/>
          <w:highlight w:val="none"/>
        </w:rPr>
      </w:pPr>
      <w:r>
        <w:rPr>
          <w:rFonts w:ascii="宋体" w:hAnsi="宋体"/>
          <w:sz w:val="24"/>
          <w:highlight w:val="none"/>
        </w:rPr>
        <w:tab/>
      </w:r>
    </w:p>
    <w:p w14:paraId="11BB7097">
      <w:pPr>
        <w:numPr>
          <w:ilvl w:val="0"/>
          <w:numId w:val="1"/>
        </w:numPr>
        <w:tabs>
          <w:tab w:val="left" w:pos="2520"/>
          <w:tab w:val="left" w:pos="3150"/>
          <w:tab w:val="left" w:pos="3780"/>
        </w:tabs>
        <w:spacing w:line="312" w:lineRule="auto"/>
        <w:rPr>
          <w:rFonts w:ascii="宋体" w:hAnsi="宋体"/>
          <w:sz w:val="24"/>
          <w:highlight w:val="none"/>
        </w:rPr>
      </w:pPr>
      <w:r>
        <w:rPr>
          <w:rFonts w:hint="eastAsia" w:ascii="宋体" w:hAnsi="宋体"/>
          <w:sz w:val="24"/>
          <w:highlight w:val="none"/>
        </w:rPr>
        <w:t>独立董事必须具有独立性</w:t>
      </w:r>
      <w:r>
        <w:rPr>
          <w:rFonts w:ascii="宋体" w:hAnsi="宋体"/>
          <w:sz w:val="24"/>
          <w:highlight w:val="none"/>
        </w:rPr>
        <w:t xml:space="preserve">, </w:t>
      </w:r>
      <w:r>
        <w:rPr>
          <w:rFonts w:hint="eastAsia" w:ascii="宋体" w:hAnsi="宋体"/>
          <w:sz w:val="24"/>
          <w:highlight w:val="none"/>
        </w:rPr>
        <w:t>下列人员不得担任独立董事</w:t>
      </w:r>
      <w:r>
        <w:rPr>
          <w:rFonts w:ascii="宋体" w:hAnsi="宋体"/>
          <w:sz w:val="24"/>
          <w:highlight w:val="none"/>
        </w:rPr>
        <w:t xml:space="preserve">: </w:t>
      </w:r>
    </w:p>
    <w:p w14:paraId="1FDE473B">
      <w:pPr>
        <w:tabs>
          <w:tab w:val="left" w:pos="1540"/>
          <w:tab w:val="left" w:pos="2520"/>
        </w:tabs>
        <w:spacing w:line="288" w:lineRule="auto"/>
        <w:ind w:left="2517" w:leftChars="857" w:hanging="717" w:hangingChars="299"/>
        <w:rPr>
          <w:rFonts w:ascii="宋体" w:hAnsi="宋体"/>
          <w:sz w:val="24"/>
          <w:highlight w:val="none"/>
        </w:rPr>
      </w:pPr>
      <w:r>
        <w:rPr>
          <w:rFonts w:ascii="宋体" w:hAnsi="宋体"/>
          <w:sz w:val="24"/>
          <w:highlight w:val="none"/>
        </w:rPr>
        <w:t>(</w:t>
      </w:r>
      <w:r>
        <w:rPr>
          <w:rFonts w:hint="eastAsia" w:ascii="宋体" w:hAnsi="宋体"/>
          <w:sz w:val="24"/>
          <w:highlight w:val="none"/>
        </w:rPr>
        <w:t>一</w:t>
      </w:r>
      <w:r>
        <w:rPr>
          <w:rFonts w:ascii="宋体" w:hAnsi="宋体"/>
          <w:sz w:val="24"/>
          <w:highlight w:val="none"/>
        </w:rPr>
        <w:t>)</w:t>
      </w:r>
      <w:r>
        <w:rPr>
          <w:rFonts w:ascii="宋体" w:hAnsi="宋体"/>
          <w:sz w:val="24"/>
          <w:highlight w:val="none"/>
        </w:rPr>
        <w:tab/>
      </w:r>
      <w:r>
        <w:rPr>
          <w:rFonts w:hint="eastAsia" w:ascii="宋体" w:hAnsi="宋体"/>
          <w:sz w:val="24"/>
          <w:highlight w:val="none"/>
        </w:rPr>
        <w:t>在公司或公司附属企业任职的人员及该等人员的直系亲属或具有主要社会关系的人</w:t>
      </w:r>
      <w:r>
        <w:rPr>
          <w:rFonts w:ascii="宋体" w:hAnsi="宋体"/>
          <w:sz w:val="24"/>
          <w:highlight w:val="none"/>
        </w:rPr>
        <w:t>(</w:t>
      </w:r>
      <w:r>
        <w:rPr>
          <w:rFonts w:hint="eastAsia" w:ascii="宋体" w:hAnsi="宋体"/>
          <w:sz w:val="24"/>
          <w:highlight w:val="none"/>
        </w:rPr>
        <w:t>直系亲属是指配偶、父母、子女</w:t>
      </w:r>
      <w:r>
        <w:rPr>
          <w:rFonts w:ascii="宋体" w:hAnsi="宋体"/>
          <w:sz w:val="24"/>
          <w:highlight w:val="none"/>
        </w:rPr>
        <w:t xml:space="preserve">; </w:t>
      </w:r>
      <w:r>
        <w:rPr>
          <w:rFonts w:hint="eastAsia" w:ascii="宋体" w:hAnsi="宋体"/>
          <w:sz w:val="24"/>
          <w:highlight w:val="none"/>
        </w:rPr>
        <w:t>主要社会关系是指兄弟姐妹、配偶的父母、子女的配偶、兄弟姐妹的配偶、配偶的兄弟姐妹、子女配偶的父母等</w:t>
      </w:r>
      <w:r>
        <w:rPr>
          <w:rFonts w:ascii="宋体" w:hAnsi="宋体"/>
          <w:sz w:val="24"/>
          <w:highlight w:val="none"/>
        </w:rPr>
        <w:t xml:space="preserve">); </w:t>
      </w:r>
    </w:p>
    <w:p w14:paraId="08FC17B2">
      <w:pPr>
        <w:tabs>
          <w:tab w:val="left" w:pos="1540"/>
          <w:tab w:val="left" w:pos="2520"/>
        </w:tabs>
        <w:spacing w:line="288" w:lineRule="auto"/>
        <w:ind w:left="2517" w:leftChars="857" w:hanging="717" w:hangingChars="299"/>
        <w:rPr>
          <w:rFonts w:ascii="宋体" w:hAnsi="宋体"/>
          <w:sz w:val="24"/>
          <w:highlight w:val="none"/>
        </w:rPr>
      </w:pPr>
      <w:r>
        <w:rPr>
          <w:rFonts w:ascii="宋体" w:hAnsi="宋体"/>
          <w:sz w:val="24"/>
          <w:highlight w:val="none"/>
        </w:rPr>
        <w:t>(</w:t>
      </w:r>
      <w:r>
        <w:rPr>
          <w:rFonts w:hint="eastAsia" w:ascii="宋体" w:hAnsi="宋体"/>
          <w:sz w:val="24"/>
          <w:highlight w:val="none"/>
        </w:rPr>
        <w:t>二</w:t>
      </w:r>
      <w:r>
        <w:rPr>
          <w:rFonts w:ascii="宋体" w:hAnsi="宋体"/>
          <w:sz w:val="24"/>
          <w:highlight w:val="none"/>
        </w:rPr>
        <w:t>)</w:t>
      </w:r>
      <w:r>
        <w:rPr>
          <w:rFonts w:ascii="宋体" w:hAnsi="宋体"/>
          <w:sz w:val="24"/>
          <w:highlight w:val="none"/>
        </w:rPr>
        <w:tab/>
      </w:r>
      <w:r>
        <w:rPr>
          <w:rFonts w:hint="eastAsia" w:ascii="宋体" w:hAnsi="宋体"/>
          <w:sz w:val="24"/>
          <w:highlight w:val="none"/>
        </w:rPr>
        <w:t>直接或间接持有公司已发行股份</w:t>
      </w:r>
      <w:r>
        <w:rPr>
          <w:rFonts w:ascii="宋体" w:hAnsi="宋体"/>
          <w:sz w:val="24"/>
          <w:highlight w:val="none"/>
        </w:rPr>
        <w:t>1%</w:t>
      </w:r>
      <w:r>
        <w:rPr>
          <w:rFonts w:hint="eastAsia" w:ascii="宋体" w:hAnsi="宋体"/>
          <w:sz w:val="24"/>
          <w:highlight w:val="none"/>
        </w:rPr>
        <w:t>以上或者是公司前十名股东中的自然人股东及其直系亲属</w:t>
      </w:r>
      <w:r>
        <w:rPr>
          <w:rFonts w:ascii="宋体" w:hAnsi="宋体"/>
          <w:sz w:val="24"/>
          <w:highlight w:val="none"/>
        </w:rPr>
        <w:t xml:space="preserve">; </w:t>
      </w:r>
    </w:p>
    <w:p w14:paraId="1F4811F8">
      <w:pPr>
        <w:tabs>
          <w:tab w:val="left" w:pos="1540"/>
          <w:tab w:val="left" w:pos="2520"/>
        </w:tabs>
        <w:spacing w:line="288" w:lineRule="auto"/>
        <w:ind w:left="2517" w:leftChars="857" w:hanging="717" w:hangingChars="299"/>
        <w:rPr>
          <w:rFonts w:ascii="宋体" w:hAnsi="宋体"/>
          <w:sz w:val="24"/>
          <w:highlight w:val="none"/>
        </w:rPr>
      </w:pPr>
      <w:r>
        <w:rPr>
          <w:rFonts w:ascii="宋体" w:hAnsi="宋体"/>
          <w:sz w:val="24"/>
          <w:highlight w:val="none"/>
        </w:rPr>
        <w:t>(</w:t>
      </w:r>
      <w:r>
        <w:rPr>
          <w:rFonts w:hint="eastAsia" w:ascii="宋体" w:hAnsi="宋体"/>
          <w:sz w:val="24"/>
          <w:highlight w:val="none"/>
        </w:rPr>
        <w:t>三</w:t>
      </w:r>
      <w:r>
        <w:rPr>
          <w:rFonts w:ascii="宋体" w:hAnsi="宋体"/>
          <w:sz w:val="24"/>
          <w:highlight w:val="none"/>
        </w:rPr>
        <w:t>)</w:t>
      </w:r>
      <w:r>
        <w:rPr>
          <w:rFonts w:ascii="宋体" w:hAnsi="宋体"/>
          <w:sz w:val="24"/>
          <w:highlight w:val="none"/>
        </w:rPr>
        <w:tab/>
      </w:r>
      <w:r>
        <w:rPr>
          <w:rFonts w:hint="eastAsia" w:ascii="宋体" w:hAnsi="宋体"/>
          <w:sz w:val="24"/>
          <w:highlight w:val="none"/>
        </w:rPr>
        <w:t>在直接或间接持有公司已发行股份</w:t>
      </w:r>
      <w:r>
        <w:rPr>
          <w:rFonts w:ascii="宋体" w:hAnsi="宋体"/>
          <w:sz w:val="24"/>
          <w:highlight w:val="none"/>
        </w:rPr>
        <w:t>5%</w:t>
      </w:r>
      <w:r>
        <w:rPr>
          <w:rFonts w:hint="eastAsia" w:ascii="宋体" w:hAnsi="宋体"/>
          <w:sz w:val="24"/>
          <w:highlight w:val="none"/>
        </w:rPr>
        <w:t>以上的股东单位或者在公司前五名股东单位任职的人员及其直系亲属</w:t>
      </w:r>
      <w:r>
        <w:rPr>
          <w:rFonts w:ascii="宋体" w:hAnsi="宋体"/>
          <w:sz w:val="24"/>
          <w:highlight w:val="none"/>
        </w:rPr>
        <w:t xml:space="preserve">; </w:t>
      </w:r>
    </w:p>
    <w:p w14:paraId="24E01652">
      <w:pPr>
        <w:tabs>
          <w:tab w:val="left" w:pos="1540"/>
          <w:tab w:val="left" w:pos="2520"/>
        </w:tabs>
        <w:spacing w:line="288" w:lineRule="auto"/>
        <w:ind w:left="2517" w:leftChars="857" w:hanging="717" w:hangingChars="299"/>
        <w:rPr>
          <w:rFonts w:hint="eastAsia" w:ascii="宋体" w:hAnsi="宋体"/>
          <w:sz w:val="24"/>
          <w:highlight w:val="none"/>
        </w:rPr>
      </w:pPr>
      <w:r>
        <w:rPr>
          <w:rFonts w:hint="eastAsia" w:ascii="宋体" w:hAnsi="宋体"/>
          <w:sz w:val="24"/>
          <w:highlight w:val="none"/>
        </w:rPr>
        <w:t>(四)</w:t>
      </w:r>
      <w:r>
        <w:rPr>
          <w:rFonts w:hint="eastAsia" w:ascii="宋体" w:hAnsi="宋体"/>
          <w:sz w:val="24"/>
          <w:highlight w:val="none"/>
        </w:rPr>
        <w:tab/>
      </w:r>
      <w:r>
        <w:rPr>
          <w:rFonts w:hint="eastAsia" w:ascii="宋体" w:hAnsi="宋体"/>
          <w:sz w:val="24"/>
          <w:highlight w:val="none"/>
        </w:rPr>
        <w:t xml:space="preserve">在公司控股股东、实际控制人及其附属企业任职的人员及其直系亲属; </w:t>
      </w:r>
    </w:p>
    <w:p w14:paraId="7A7FF4C7">
      <w:pPr>
        <w:tabs>
          <w:tab w:val="left" w:pos="1540"/>
          <w:tab w:val="left" w:pos="2520"/>
        </w:tabs>
        <w:spacing w:line="288" w:lineRule="auto"/>
        <w:ind w:left="2517" w:leftChars="857" w:hanging="717" w:hangingChars="299"/>
        <w:rPr>
          <w:rFonts w:hint="eastAsia" w:ascii="宋体" w:hAnsi="宋体"/>
          <w:sz w:val="24"/>
          <w:highlight w:val="none"/>
        </w:rPr>
      </w:pPr>
      <w:r>
        <w:rPr>
          <w:rFonts w:hint="eastAsia" w:ascii="宋体" w:hAnsi="宋体"/>
          <w:sz w:val="24"/>
          <w:highlight w:val="none"/>
        </w:rPr>
        <w:t>(五)</w:t>
      </w:r>
      <w:r>
        <w:rPr>
          <w:rFonts w:hint="eastAsia" w:ascii="宋体" w:hAnsi="宋体"/>
          <w:sz w:val="24"/>
          <w:highlight w:val="none"/>
        </w:rPr>
        <w:tab/>
      </w:r>
      <w:r>
        <w:rPr>
          <w:rFonts w:hint="eastAsia" w:ascii="宋体" w:hAnsi="宋体"/>
          <w:sz w:val="24"/>
          <w:highlight w:val="none"/>
        </w:rPr>
        <w:t xml:space="preserve">与公司及其控股股东、实际控制人或者其各自的附属企业有重大业务往来的人员, 或者在有重大业务往来的单位及其控股股东、实际控制人任职的人员; </w:t>
      </w:r>
    </w:p>
    <w:p w14:paraId="30963790">
      <w:pPr>
        <w:tabs>
          <w:tab w:val="left" w:pos="1540"/>
          <w:tab w:val="left" w:pos="2520"/>
        </w:tabs>
        <w:spacing w:line="288" w:lineRule="auto"/>
        <w:ind w:left="2517" w:leftChars="857" w:hanging="717" w:hangingChars="299"/>
        <w:rPr>
          <w:rFonts w:hint="eastAsia" w:ascii="宋体" w:hAnsi="宋体"/>
          <w:sz w:val="24"/>
          <w:highlight w:val="none"/>
        </w:rPr>
      </w:pPr>
      <w:r>
        <w:rPr>
          <w:rFonts w:hint="eastAsia" w:ascii="宋体" w:hAnsi="宋体"/>
          <w:sz w:val="24"/>
          <w:highlight w:val="none"/>
        </w:rPr>
        <w:t>(六)</w:t>
      </w:r>
      <w:r>
        <w:rPr>
          <w:rFonts w:hint="eastAsia" w:ascii="宋体" w:hAnsi="宋体"/>
          <w:sz w:val="24"/>
          <w:highlight w:val="none"/>
        </w:rPr>
        <w:tab/>
      </w:r>
      <w:r>
        <w:rPr>
          <w:rFonts w:hint="eastAsia" w:ascii="宋体" w:hAnsi="宋体"/>
          <w:sz w:val="24"/>
          <w:highlight w:val="none"/>
        </w:rPr>
        <w:t xml:space="preserve">为公司及其控股股东、实际控制人或者其各自附属企业提供财务、法律、咨询、保荐等服务的人员, 包括但不限于提供服务的中介机构的项目组全体人员、各级复核人员、在报告上签字的人员、合伙人、董事、高级管理人员及主要负责人; </w:t>
      </w:r>
    </w:p>
    <w:p w14:paraId="63F9B93A">
      <w:pPr>
        <w:tabs>
          <w:tab w:val="left" w:pos="1540"/>
          <w:tab w:val="left" w:pos="2520"/>
        </w:tabs>
        <w:spacing w:line="288" w:lineRule="auto"/>
        <w:ind w:left="2517" w:leftChars="857" w:hanging="717" w:hangingChars="299"/>
        <w:rPr>
          <w:rFonts w:hint="eastAsia" w:ascii="宋体" w:hAnsi="宋体"/>
          <w:sz w:val="24"/>
          <w:highlight w:val="none"/>
        </w:rPr>
      </w:pPr>
      <w:r>
        <w:rPr>
          <w:rFonts w:hint="eastAsia" w:ascii="宋体" w:hAnsi="宋体"/>
          <w:sz w:val="24"/>
          <w:highlight w:val="none"/>
        </w:rPr>
        <w:t>(七)</w:t>
      </w:r>
      <w:r>
        <w:rPr>
          <w:rFonts w:hint="eastAsia" w:ascii="宋体" w:hAnsi="宋体"/>
          <w:sz w:val="24"/>
          <w:highlight w:val="none"/>
        </w:rPr>
        <w:tab/>
      </w:r>
      <w:r>
        <w:rPr>
          <w:rFonts w:hint="eastAsia" w:ascii="宋体" w:hAnsi="宋体"/>
          <w:sz w:val="24"/>
          <w:highlight w:val="none"/>
        </w:rPr>
        <w:t xml:space="preserve">最近十二个月内曾经具有前六项所列举情形之一的人员; </w:t>
      </w:r>
    </w:p>
    <w:p w14:paraId="6E7160E8">
      <w:pPr>
        <w:tabs>
          <w:tab w:val="left" w:pos="1540"/>
          <w:tab w:val="left" w:pos="2520"/>
        </w:tabs>
        <w:spacing w:line="288" w:lineRule="auto"/>
        <w:ind w:left="2517" w:leftChars="857" w:hanging="717" w:hangingChars="299"/>
        <w:rPr>
          <w:rFonts w:ascii="宋体" w:hAnsi="宋体"/>
          <w:sz w:val="24"/>
          <w:highlight w:val="none"/>
        </w:rPr>
      </w:pPr>
      <w:r>
        <w:rPr>
          <w:rFonts w:hint="eastAsia" w:ascii="宋体" w:hAnsi="宋体"/>
          <w:sz w:val="24"/>
          <w:highlight w:val="none"/>
        </w:rPr>
        <w:t>(八)</w:t>
      </w:r>
      <w:r>
        <w:rPr>
          <w:rFonts w:hint="eastAsia" w:ascii="宋体" w:hAnsi="宋体"/>
          <w:sz w:val="24"/>
          <w:highlight w:val="none"/>
        </w:rPr>
        <w:tab/>
      </w:r>
      <w:r>
        <w:rPr>
          <w:rFonts w:hint="eastAsia" w:ascii="宋体" w:hAnsi="宋体"/>
          <w:sz w:val="24"/>
          <w:highlight w:val="none"/>
        </w:rPr>
        <w:t>法律、行政法规、中国证监会规定、深圳证券交易所业务规则和本章程规定的不具备独立性的其他人员。</w:t>
      </w:r>
    </w:p>
    <w:p w14:paraId="5EB39F3F">
      <w:pPr>
        <w:tabs>
          <w:tab w:val="left" w:pos="2520"/>
          <w:tab w:val="left" w:pos="3150"/>
          <w:tab w:val="left" w:pos="3780"/>
        </w:tabs>
        <w:spacing w:line="312" w:lineRule="auto"/>
        <w:ind w:left="1926" w:leftChars="917"/>
        <w:rPr>
          <w:rFonts w:ascii="宋体" w:hAnsi="宋体" w:cs="Arial"/>
          <w:sz w:val="24"/>
          <w:highlight w:val="none"/>
        </w:rPr>
      </w:pPr>
    </w:p>
    <w:p w14:paraId="75E9286E">
      <w:pPr>
        <w:tabs>
          <w:tab w:val="left" w:pos="2520"/>
          <w:tab w:val="left" w:pos="3150"/>
          <w:tab w:val="left" w:pos="3780"/>
        </w:tabs>
        <w:spacing w:line="312" w:lineRule="auto"/>
        <w:ind w:left="1926" w:leftChars="917"/>
        <w:rPr>
          <w:rFonts w:ascii="宋体" w:hAnsi="宋体" w:cs="Arial"/>
          <w:sz w:val="24"/>
          <w:highlight w:val="none"/>
        </w:rPr>
      </w:pPr>
      <w:r>
        <w:rPr>
          <w:rFonts w:hint="eastAsia" w:ascii="宋体" w:hAnsi="宋体" w:cs="Arial"/>
          <w:sz w:val="24"/>
          <w:highlight w:val="none"/>
        </w:rPr>
        <w:t>“重大业务往来”是指根据深圳证券交易所相关规定或者本章程规定需提交股东会审议的事项, 或者深圳证券交易所认定的其他重大事项; “任职”是指担任董事、高级管理人员以及其他工作人员。</w:t>
      </w:r>
    </w:p>
    <w:p w14:paraId="6BEC7321">
      <w:pPr>
        <w:tabs>
          <w:tab w:val="left" w:pos="2520"/>
          <w:tab w:val="left" w:pos="3150"/>
          <w:tab w:val="left" w:pos="3780"/>
        </w:tabs>
        <w:spacing w:line="312" w:lineRule="auto"/>
        <w:ind w:left="1926" w:leftChars="917"/>
        <w:rPr>
          <w:rFonts w:ascii="宋体" w:hAnsi="宋体" w:cs="Arial"/>
          <w:sz w:val="24"/>
          <w:highlight w:val="none"/>
        </w:rPr>
      </w:pPr>
    </w:p>
    <w:p w14:paraId="002B55BA">
      <w:pPr>
        <w:tabs>
          <w:tab w:val="left" w:pos="2520"/>
          <w:tab w:val="left" w:pos="3150"/>
          <w:tab w:val="left" w:pos="3780"/>
        </w:tabs>
        <w:spacing w:line="312" w:lineRule="auto"/>
        <w:ind w:left="1926" w:leftChars="917"/>
        <w:rPr>
          <w:rFonts w:ascii="宋体" w:hAnsi="宋体" w:cs="Arial"/>
          <w:sz w:val="24"/>
          <w:highlight w:val="none"/>
        </w:rPr>
      </w:pPr>
      <w:r>
        <w:rPr>
          <w:rFonts w:hint="eastAsia" w:ascii="宋体" w:hAnsi="宋体" w:cs="Arial"/>
          <w:sz w:val="24"/>
          <w:highlight w:val="none"/>
        </w:rPr>
        <w:t>独立董事应当每年对独立性情况进行自查, 并将自查情况提交董事会。董事会应当每年对在任独立董事独立性情况进行评估并出具专项意见, 与年度报告同时披露。</w:t>
      </w:r>
    </w:p>
    <w:p w14:paraId="10758BDA">
      <w:pPr>
        <w:tabs>
          <w:tab w:val="left" w:pos="2520"/>
          <w:tab w:val="left" w:pos="3150"/>
          <w:tab w:val="left" w:pos="3780"/>
        </w:tabs>
        <w:spacing w:line="312" w:lineRule="auto"/>
        <w:rPr>
          <w:rFonts w:hint="eastAsia" w:ascii="宋体" w:hAnsi="宋体" w:cs="Arial"/>
          <w:sz w:val="24"/>
          <w:highlight w:val="none"/>
        </w:rPr>
      </w:pPr>
    </w:p>
    <w:p w14:paraId="12A0C986">
      <w:pPr>
        <w:numPr>
          <w:ilvl w:val="0"/>
          <w:numId w:val="1"/>
        </w:numPr>
        <w:tabs>
          <w:tab w:val="left" w:pos="2520"/>
          <w:tab w:val="left" w:pos="3150"/>
          <w:tab w:val="left" w:pos="3780"/>
        </w:tabs>
        <w:spacing w:line="312" w:lineRule="auto"/>
        <w:rPr>
          <w:rFonts w:ascii="宋体" w:hAnsi="宋体" w:cs="Times New Roman"/>
          <w:sz w:val="24"/>
          <w:highlight w:val="none"/>
        </w:rPr>
      </w:pPr>
      <w:r>
        <w:rPr>
          <w:rFonts w:hint="eastAsia" w:ascii="宋体" w:hAnsi="宋体" w:cs="Times New Roman"/>
          <w:sz w:val="24"/>
          <w:highlight w:val="none"/>
        </w:rPr>
        <w:t xml:space="preserve">独立董事作为董事会的成员, 对公司及全体股东负有忠实义务、勤勉义务, 审慎履行下列职责: </w:t>
      </w:r>
    </w:p>
    <w:p w14:paraId="6163B404">
      <w:pPr>
        <w:tabs>
          <w:tab w:val="left" w:pos="1890"/>
          <w:tab w:val="left" w:pos="2520"/>
          <w:tab w:val="left" w:pos="3150"/>
          <w:tab w:val="left" w:pos="3780"/>
        </w:tabs>
        <w:spacing w:line="312" w:lineRule="auto"/>
        <w:rPr>
          <w:rFonts w:cs="Arial"/>
          <w:highlight w:val="none"/>
        </w:rPr>
      </w:pPr>
    </w:p>
    <w:p w14:paraId="4ECA09FD">
      <w:pPr>
        <w:numPr>
          <w:ilvl w:val="0"/>
          <w:numId w:val="15"/>
        </w:numPr>
        <w:tabs>
          <w:tab w:val="left" w:pos="2552"/>
        </w:tabs>
        <w:spacing w:line="312" w:lineRule="auto"/>
        <w:ind w:left="2552" w:hanging="709"/>
        <w:rPr>
          <w:rFonts w:ascii="宋体" w:hAnsi="宋体" w:cs="Arial"/>
          <w:sz w:val="24"/>
          <w:highlight w:val="none"/>
        </w:rPr>
      </w:pPr>
      <w:r>
        <w:rPr>
          <w:rFonts w:hint="eastAsia" w:ascii="宋体" w:hAnsi="宋体" w:cs="Arial"/>
          <w:sz w:val="24"/>
          <w:highlight w:val="none"/>
        </w:rPr>
        <w:t xml:space="preserve">参与董事会决策并对所议事项发表明确意见; </w:t>
      </w:r>
    </w:p>
    <w:p w14:paraId="369C3E0D">
      <w:pPr>
        <w:numPr>
          <w:ilvl w:val="0"/>
          <w:numId w:val="15"/>
        </w:numPr>
        <w:tabs>
          <w:tab w:val="left" w:pos="2552"/>
        </w:tabs>
        <w:spacing w:line="312" w:lineRule="auto"/>
        <w:ind w:left="2552" w:hanging="709"/>
        <w:rPr>
          <w:rFonts w:ascii="宋体" w:hAnsi="宋体" w:cs="Arial"/>
          <w:sz w:val="24"/>
          <w:highlight w:val="none"/>
        </w:rPr>
      </w:pPr>
      <w:r>
        <w:rPr>
          <w:rFonts w:hint="eastAsia" w:ascii="宋体" w:hAnsi="宋体" w:cs="Arial"/>
          <w:sz w:val="24"/>
          <w:highlight w:val="none"/>
        </w:rPr>
        <w:t xml:space="preserve">对公司与控股股东、实际控制人、董事、高级管理人员之间的潜在重大利益冲突事项进行监督, 保护中小股东合法权益; </w:t>
      </w:r>
    </w:p>
    <w:p w14:paraId="7AB0439A">
      <w:pPr>
        <w:numPr>
          <w:ilvl w:val="0"/>
          <w:numId w:val="15"/>
        </w:numPr>
        <w:tabs>
          <w:tab w:val="left" w:pos="2552"/>
        </w:tabs>
        <w:spacing w:line="312" w:lineRule="auto"/>
        <w:ind w:left="2552" w:hanging="709"/>
        <w:rPr>
          <w:rFonts w:ascii="宋体" w:hAnsi="宋体" w:cs="Arial"/>
          <w:sz w:val="24"/>
          <w:highlight w:val="none"/>
        </w:rPr>
      </w:pPr>
      <w:r>
        <w:rPr>
          <w:rFonts w:hint="eastAsia" w:ascii="宋体" w:hAnsi="宋体" w:cs="Arial"/>
          <w:sz w:val="24"/>
          <w:highlight w:val="none"/>
        </w:rPr>
        <w:t xml:space="preserve">对公司经营发展提供专业、客观的建议, 促进提升董事会决策水平; </w:t>
      </w:r>
    </w:p>
    <w:p w14:paraId="30FDA66D">
      <w:pPr>
        <w:numPr>
          <w:ilvl w:val="0"/>
          <w:numId w:val="15"/>
        </w:numPr>
        <w:tabs>
          <w:tab w:val="left" w:pos="2552"/>
        </w:tabs>
        <w:spacing w:line="312" w:lineRule="auto"/>
        <w:ind w:left="2552" w:hanging="709"/>
        <w:rPr>
          <w:rFonts w:hint="eastAsia" w:ascii="宋体" w:hAnsi="宋体" w:cs="Arial"/>
          <w:sz w:val="24"/>
          <w:highlight w:val="none"/>
        </w:rPr>
      </w:pPr>
      <w:r>
        <w:rPr>
          <w:rFonts w:hint="eastAsia" w:ascii="宋体" w:hAnsi="宋体" w:cs="Arial"/>
          <w:sz w:val="24"/>
          <w:highlight w:val="none"/>
        </w:rPr>
        <w:t>法律、行政法规、中国证监会、深圳证券交易所规定和本章程规定的其他职责。</w:t>
      </w:r>
    </w:p>
    <w:p w14:paraId="71098005">
      <w:pPr>
        <w:tabs>
          <w:tab w:val="left" w:pos="2520"/>
          <w:tab w:val="left" w:pos="3150"/>
          <w:tab w:val="left" w:pos="3780"/>
        </w:tabs>
        <w:spacing w:line="312" w:lineRule="auto"/>
        <w:rPr>
          <w:rFonts w:ascii="宋体" w:hAnsi="宋体"/>
          <w:sz w:val="24"/>
          <w:highlight w:val="none"/>
        </w:rPr>
      </w:pPr>
    </w:p>
    <w:p w14:paraId="1E04C89E">
      <w:pPr>
        <w:numPr>
          <w:ilvl w:val="0"/>
          <w:numId w:val="1"/>
        </w:numPr>
        <w:tabs>
          <w:tab w:val="left" w:pos="2520"/>
          <w:tab w:val="left" w:pos="3150"/>
          <w:tab w:val="left" w:pos="3780"/>
        </w:tabs>
        <w:spacing w:line="312" w:lineRule="auto"/>
        <w:rPr>
          <w:rFonts w:ascii="宋体" w:hAnsi="宋体"/>
          <w:sz w:val="24"/>
          <w:highlight w:val="none"/>
        </w:rPr>
      </w:pPr>
      <w:r>
        <w:rPr>
          <w:rFonts w:hint="eastAsia" w:ascii="宋体" w:hAnsi="宋体"/>
          <w:sz w:val="24"/>
          <w:highlight w:val="none"/>
        </w:rPr>
        <w:t>独立董事除具有公司法和其他相关法律、法规赋予董事的职权外</w:t>
      </w:r>
      <w:r>
        <w:rPr>
          <w:rFonts w:ascii="宋体" w:hAnsi="宋体"/>
          <w:sz w:val="24"/>
          <w:highlight w:val="none"/>
        </w:rPr>
        <w:t xml:space="preserve">, </w:t>
      </w:r>
      <w:r>
        <w:rPr>
          <w:rFonts w:hint="eastAsia" w:ascii="宋体" w:hAnsi="宋体"/>
          <w:sz w:val="24"/>
          <w:highlight w:val="none"/>
        </w:rPr>
        <w:t>还具有以下特别职权</w:t>
      </w:r>
      <w:r>
        <w:rPr>
          <w:rFonts w:ascii="宋体" w:hAnsi="宋体"/>
          <w:sz w:val="24"/>
          <w:highlight w:val="none"/>
        </w:rPr>
        <w:t>:</w:t>
      </w:r>
    </w:p>
    <w:p w14:paraId="5892AC6F">
      <w:pPr>
        <w:tabs>
          <w:tab w:val="left" w:pos="1540"/>
          <w:tab w:val="left" w:pos="2520"/>
        </w:tabs>
        <w:spacing w:line="300" w:lineRule="auto"/>
        <w:ind w:left="2520" w:leftChars="857" w:hanging="720" w:hangingChars="300"/>
        <w:rPr>
          <w:rFonts w:ascii="宋体" w:hAnsi="宋体"/>
          <w:sz w:val="24"/>
          <w:highlight w:val="none"/>
        </w:rPr>
      </w:pPr>
      <w:r>
        <w:rPr>
          <w:rFonts w:ascii="宋体" w:hAnsi="宋体"/>
          <w:sz w:val="24"/>
          <w:highlight w:val="none"/>
        </w:rPr>
        <w:t>(</w:t>
      </w:r>
      <w:r>
        <w:rPr>
          <w:rFonts w:hint="eastAsia" w:ascii="宋体" w:hAnsi="宋体"/>
          <w:sz w:val="24"/>
          <w:highlight w:val="none"/>
        </w:rPr>
        <w:t>一</w:t>
      </w:r>
      <w:r>
        <w:rPr>
          <w:rFonts w:ascii="宋体" w:hAnsi="宋体"/>
          <w:sz w:val="24"/>
          <w:highlight w:val="none"/>
        </w:rPr>
        <w:t>)</w:t>
      </w:r>
      <w:r>
        <w:rPr>
          <w:rFonts w:ascii="宋体" w:hAnsi="宋体"/>
          <w:sz w:val="24"/>
          <w:highlight w:val="none"/>
        </w:rPr>
        <w:tab/>
      </w:r>
      <w:r>
        <w:rPr>
          <w:rFonts w:hint="eastAsia" w:ascii="宋体" w:hAnsi="宋体"/>
          <w:sz w:val="24"/>
          <w:highlight w:val="none"/>
        </w:rPr>
        <w:t>独立聘请中介机构,</w:t>
      </w:r>
      <w:r>
        <w:rPr>
          <w:rFonts w:ascii="宋体" w:hAnsi="宋体"/>
          <w:sz w:val="24"/>
          <w:highlight w:val="none"/>
        </w:rPr>
        <w:t xml:space="preserve"> </w:t>
      </w:r>
      <w:r>
        <w:rPr>
          <w:rFonts w:hint="eastAsia" w:ascii="宋体" w:hAnsi="宋体"/>
          <w:sz w:val="24"/>
          <w:highlight w:val="none"/>
        </w:rPr>
        <w:t>对公司具体事项进行审计、咨询或者核查</w:t>
      </w:r>
      <w:r>
        <w:rPr>
          <w:rFonts w:ascii="宋体" w:hAnsi="宋体"/>
          <w:sz w:val="24"/>
          <w:highlight w:val="none"/>
        </w:rPr>
        <w:t xml:space="preserve">; </w:t>
      </w:r>
    </w:p>
    <w:p w14:paraId="30CEC097">
      <w:pPr>
        <w:tabs>
          <w:tab w:val="left" w:pos="1540"/>
          <w:tab w:val="left" w:pos="2520"/>
        </w:tabs>
        <w:spacing w:line="300" w:lineRule="auto"/>
        <w:ind w:left="2520" w:leftChars="857" w:hanging="720" w:hangingChars="300"/>
        <w:rPr>
          <w:rFonts w:ascii="宋体" w:hAnsi="宋体"/>
          <w:sz w:val="24"/>
          <w:highlight w:val="none"/>
        </w:rPr>
      </w:pPr>
      <w:r>
        <w:rPr>
          <w:rFonts w:ascii="宋体" w:hAnsi="宋体"/>
          <w:sz w:val="24"/>
          <w:highlight w:val="none"/>
        </w:rPr>
        <w:t>(</w:t>
      </w:r>
      <w:r>
        <w:rPr>
          <w:rFonts w:hint="eastAsia" w:ascii="宋体" w:hAnsi="宋体"/>
          <w:sz w:val="24"/>
          <w:highlight w:val="none"/>
        </w:rPr>
        <w:t>二</w:t>
      </w:r>
      <w:r>
        <w:rPr>
          <w:rFonts w:ascii="宋体" w:hAnsi="宋体"/>
          <w:sz w:val="24"/>
          <w:highlight w:val="none"/>
        </w:rPr>
        <w:t>)</w:t>
      </w:r>
      <w:r>
        <w:rPr>
          <w:rFonts w:ascii="宋体" w:hAnsi="宋体"/>
          <w:sz w:val="24"/>
          <w:highlight w:val="none"/>
        </w:rPr>
        <w:tab/>
      </w:r>
      <w:r>
        <w:rPr>
          <w:rFonts w:hint="eastAsia" w:ascii="宋体" w:hAnsi="宋体"/>
          <w:sz w:val="24"/>
          <w:highlight w:val="none"/>
        </w:rPr>
        <w:t>向董事会提议召开临时股东会</w:t>
      </w:r>
      <w:r>
        <w:rPr>
          <w:rFonts w:ascii="宋体" w:hAnsi="宋体"/>
          <w:sz w:val="24"/>
          <w:highlight w:val="none"/>
        </w:rPr>
        <w:t xml:space="preserve">; </w:t>
      </w:r>
    </w:p>
    <w:p w14:paraId="66994C16">
      <w:pPr>
        <w:tabs>
          <w:tab w:val="left" w:pos="1540"/>
          <w:tab w:val="left" w:pos="2520"/>
        </w:tabs>
        <w:spacing w:line="300" w:lineRule="auto"/>
        <w:ind w:left="2520" w:leftChars="857" w:hanging="720" w:hangingChars="300"/>
        <w:rPr>
          <w:rFonts w:ascii="宋体" w:hAnsi="宋体"/>
          <w:sz w:val="24"/>
          <w:highlight w:val="none"/>
        </w:rPr>
      </w:pPr>
      <w:r>
        <w:rPr>
          <w:rFonts w:ascii="宋体" w:hAnsi="宋体"/>
          <w:sz w:val="24"/>
          <w:highlight w:val="none"/>
        </w:rPr>
        <w:t>(</w:t>
      </w:r>
      <w:r>
        <w:rPr>
          <w:rFonts w:hint="eastAsia" w:ascii="宋体" w:hAnsi="宋体"/>
          <w:sz w:val="24"/>
          <w:highlight w:val="none"/>
        </w:rPr>
        <w:t>三</w:t>
      </w:r>
      <w:r>
        <w:rPr>
          <w:rFonts w:ascii="宋体" w:hAnsi="宋体"/>
          <w:sz w:val="24"/>
          <w:highlight w:val="none"/>
        </w:rPr>
        <w:t>)</w:t>
      </w:r>
      <w:r>
        <w:rPr>
          <w:rFonts w:ascii="宋体" w:hAnsi="宋体"/>
          <w:sz w:val="24"/>
          <w:highlight w:val="none"/>
        </w:rPr>
        <w:tab/>
      </w:r>
      <w:r>
        <w:rPr>
          <w:rFonts w:hint="eastAsia" w:ascii="宋体" w:hAnsi="宋体"/>
          <w:sz w:val="24"/>
          <w:highlight w:val="none"/>
        </w:rPr>
        <w:t>提议召开董事会会议</w:t>
      </w:r>
      <w:r>
        <w:rPr>
          <w:rFonts w:ascii="宋体" w:hAnsi="宋体"/>
          <w:sz w:val="24"/>
          <w:highlight w:val="none"/>
        </w:rPr>
        <w:t xml:space="preserve">; </w:t>
      </w:r>
    </w:p>
    <w:p w14:paraId="0BDAF5B6">
      <w:pPr>
        <w:tabs>
          <w:tab w:val="left" w:pos="1540"/>
          <w:tab w:val="left" w:pos="2520"/>
        </w:tabs>
        <w:spacing w:line="300" w:lineRule="auto"/>
        <w:ind w:left="2520" w:leftChars="857" w:hanging="720" w:hangingChars="300"/>
        <w:rPr>
          <w:rFonts w:ascii="宋体" w:hAnsi="宋体"/>
          <w:sz w:val="24"/>
          <w:highlight w:val="none"/>
        </w:rPr>
      </w:pPr>
      <w:r>
        <w:rPr>
          <w:rFonts w:ascii="宋体" w:hAnsi="宋体"/>
          <w:sz w:val="24"/>
          <w:highlight w:val="none"/>
        </w:rPr>
        <w:t>(</w:t>
      </w:r>
      <w:r>
        <w:rPr>
          <w:rFonts w:hint="eastAsia" w:ascii="宋体" w:hAnsi="宋体"/>
          <w:sz w:val="24"/>
          <w:highlight w:val="none"/>
        </w:rPr>
        <w:t>四</w:t>
      </w:r>
      <w:r>
        <w:rPr>
          <w:rFonts w:ascii="宋体" w:hAnsi="宋体"/>
          <w:sz w:val="24"/>
          <w:highlight w:val="none"/>
        </w:rPr>
        <w:t>)</w:t>
      </w:r>
      <w:r>
        <w:rPr>
          <w:rFonts w:ascii="宋体" w:hAnsi="宋体"/>
          <w:sz w:val="24"/>
          <w:highlight w:val="none"/>
        </w:rPr>
        <w:tab/>
      </w:r>
      <w:r>
        <w:rPr>
          <w:rFonts w:hint="eastAsia" w:ascii="宋体" w:hAnsi="宋体"/>
          <w:sz w:val="24"/>
          <w:highlight w:val="none"/>
        </w:rPr>
        <w:t>可以在股东会召开前依法公开向股东征集投票权</w:t>
      </w:r>
      <w:r>
        <w:rPr>
          <w:rFonts w:ascii="宋体" w:hAnsi="宋体"/>
          <w:sz w:val="24"/>
          <w:highlight w:val="none"/>
        </w:rPr>
        <w:t xml:space="preserve">; </w:t>
      </w:r>
    </w:p>
    <w:p w14:paraId="26482BC4">
      <w:pPr>
        <w:tabs>
          <w:tab w:val="left" w:pos="1540"/>
          <w:tab w:val="left" w:pos="2520"/>
        </w:tabs>
        <w:spacing w:line="300" w:lineRule="auto"/>
        <w:ind w:left="2520" w:leftChars="857" w:hanging="720" w:hangingChars="300"/>
        <w:rPr>
          <w:rFonts w:ascii="宋体" w:hAnsi="宋体"/>
          <w:sz w:val="24"/>
          <w:highlight w:val="none"/>
        </w:rPr>
      </w:pPr>
      <w:r>
        <w:rPr>
          <w:rFonts w:ascii="宋体" w:hAnsi="宋体"/>
          <w:sz w:val="24"/>
          <w:highlight w:val="none"/>
        </w:rPr>
        <w:t>(</w:t>
      </w:r>
      <w:r>
        <w:rPr>
          <w:rFonts w:hint="eastAsia" w:ascii="宋体" w:hAnsi="宋体"/>
          <w:sz w:val="24"/>
          <w:highlight w:val="none"/>
        </w:rPr>
        <w:t>五</w:t>
      </w:r>
      <w:r>
        <w:rPr>
          <w:rFonts w:ascii="宋体" w:hAnsi="宋体"/>
          <w:sz w:val="24"/>
          <w:highlight w:val="none"/>
        </w:rPr>
        <w:t>)</w:t>
      </w:r>
      <w:r>
        <w:rPr>
          <w:rFonts w:ascii="宋体" w:hAnsi="宋体"/>
          <w:sz w:val="24"/>
          <w:highlight w:val="none"/>
        </w:rPr>
        <w:tab/>
      </w:r>
      <w:r>
        <w:rPr>
          <w:rFonts w:hint="eastAsia" w:ascii="宋体" w:hAnsi="宋体"/>
          <w:sz w:val="24"/>
          <w:highlight w:val="none"/>
        </w:rPr>
        <w:t>对可能损害上市公司或者中小股东权益的事项发表独立意见;</w:t>
      </w:r>
    </w:p>
    <w:p w14:paraId="1E249407">
      <w:pPr>
        <w:tabs>
          <w:tab w:val="left" w:pos="1540"/>
          <w:tab w:val="left" w:pos="2520"/>
        </w:tabs>
        <w:spacing w:line="300" w:lineRule="auto"/>
        <w:ind w:left="2520" w:leftChars="857" w:hanging="720" w:hangingChars="300"/>
        <w:rPr>
          <w:rFonts w:hint="eastAsia" w:ascii="宋体" w:hAnsi="宋体"/>
          <w:sz w:val="24"/>
          <w:highlight w:val="none"/>
        </w:rPr>
      </w:pPr>
      <w:r>
        <w:rPr>
          <w:rFonts w:ascii="宋体" w:hAnsi="宋体"/>
          <w:sz w:val="24"/>
          <w:highlight w:val="none"/>
        </w:rPr>
        <w:t>(</w:t>
      </w:r>
      <w:r>
        <w:rPr>
          <w:rFonts w:hint="eastAsia" w:ascii="宋体" w:hAnsi="宋体"/>
          <w:sz w:val="24"/>
          <w:highlight w:val="none"/>
        </w:rPr>
        <w:t>六</w:t>
      </w:r>
      <w:r>
        <w:rPr>
          <w:rFonts w:ascii="宋体" w:hAnsi="宋体"/>
          <w:sz w:val="24"/>
          <w:highlight w:val="none"/>
        </w:rPr>
        <w:t xml:space="preserve">) </w:t>
      </w:r>
      <w:r>
        <w:rPr>
          <w:rFonts w:hint="eastAsia" w:ascii="宋体" w:hAnsi="宋体"/>
          <w:sz w:val="24"/>
          <w:highlight w:val="none"/>
        </w:rPr>
        <w:t>法律、行政法规、中国证监会规定和公司章程规定的其他职权。</w:t>
      </w:r>
    </w:p>
    <w:p w14:paraId="344670E7">
      <w:pPr>
        <w:spacing w:line="300" w:lineRule="auto"/>
        <w:ind w:left="2520" w:leftChars="857" w:hanging="720" w:hangingChars="300"/>
        <w:rPr>
          <w:rFonts w:ascii="宋体" w:hAnsi="宋体"/>
          <w:sz w:val="24"/>
          <w:highlight w:val="none"/>
        </w:rPr>
      </w:pPr>
    </w:p>
    <w:p w14:paraId="6A735891">
      <w:pPr>
        <w:tabs>
          <w:tab w:val="left" w:pos="2520"/>
          <w:tab w:val="left" w:pos="3150"/>
          <w:tab w:val="left" w:pos="3780"/>
        </w:tabs>
        <w:spacing w:line="312" w:lineRule="auto"/>
        <w:ind w:left="1890"/>
        <w:rPr>
          <w:rFonts w:ascii="宋体" w:hAnsi="宋体"/>
          <w:sz w:val="24"/>
          <w:highlight w:val="none"/>
        </w:rPr>
      </w:pPr>
      <w:r>
        <w:rPr>
          <w:rFonts w:hint="eastAsia" w:ascii="宋体" w:hAnsi="宋体"/>
          <w:sz w:val="24"/>
          <w:highlight w:val="none"/>
        </w:rPr>
        <w:t>独立董事行使上述</w:t>
      </w:r>
      <w:r>
        <w:rPr>
          <w:rFonts w:ascii="宋体" w:hAnsi="宋体"/>
          <w:sz w:val="24"/>
          <w:highlight w:val="none"/>
        </w:rPr>
        <w:t>(</w:t>
      </w:r>
      <w:r>
        <w:rPr>
          <w:rFonts w:hint="eastAsia" w:ascii="宋体" w:hAnsi="宋体"/>
          <w:sz w:val="24"/>
          <w:highlight w:val="none"/>
        </w:rPr>
        <w:t>一</w:t>
      </w:r>
      <w:r>
        <w:rPr>
          <w:rFonts w:ascii="宋体" w:hAnsi="宋体"/>
          <w:sz w:val="24"/>
          <w:highlight w:val="none"/>
        </w:rPr>
        <w:t>)</w:t>
      </w:r>
      <w:r>
        <w:rPr>
          <w:rFonts w:hint="eastAsia" w:ascii="宋体" w:hAnsi="宋体"/>
          <w:sz w:val="24"/>
          <w:highlight w:val="none"/>
        </w:rPr>
        <w:t>至</w:t>
      </w:r>
      <w:r>
        <w:rPr>
          <w:rFonts w:ascii="宋体" w:hAnsi="宋体"/>
          <w:sz w:val="24"/>
          <w:highlight w:val="none"/>
        </w:rPr>
        <w:t>(</w:t>
      </w:r>
      <w:r>
        <w:rPr>
          <w:rFonts w:hint="eastAsia" w:ascii="宋体" w:hAnsi="宋体"/>
          <w:sz w:val="24"/>
          <w:highlight w:val="none"/>
        </w:rPr>
        <w:t>三</w:t>
      </w:r>
      <w:r>
        <w:rPr>
          <w:rFonts w:ascii="宋体" w:hAnsi="宋体"/>
          <w:sz w:val="24"/>
          <w:highlight w:val="none"/>
        </w:rPr>
        <w:t>)</w:t>
      </w:r>
      <w:r>
        <w:rPr>
          <w:rFonts w:hint="eastAsia" w:ascii="宋体" w:hAnsi="宋体"/>
          <w:sz w:val="24"/>
          <w:highlight w:val="none"/>
        </w:rPr>
        <w:t>项职权应当由全体独立董事过半数同意。独立董事行使第</w:t>
      </w:r>
      <w:r>
        <w:rPr>
          <w:rFonts w:ascii="宋体" w:hAnsi="宋体"/>
          <w:sz w:val="24"/>
          <w:highlight w:val="none"/>
        </w:rPr>
        <w:t>(</w:t>
      </w:r>
      <w:r>
        <w:rPr>
          <w:rFonts w:hint="eastAsia" w:ascii="宋体" w:hAnsi="宋体"/>
          <w:sz w:val="24"/>
          <w:highlight w:val="none"/>
        </w:rPr>
        <w:t>一</w:t>
      </w:r>
      <w:r>
        <w:rPr>
          <w:rFonts w:ascii="宋体" w:hAnsi="宋体"/>
          <w:sz w:val="24"/>
          <w:highlight w:val="none"/>
        </w:rPr>
        <w:t>)</w:t>
      </w:r>
      <w:r>
        <w:rPr>
          <w:rFonts w:hint="eastAsia" w:ascii="宋体" w:hAnsi="宋体"/>
          <w:sz w:val="24"/>
          <w:highlight w:val="none"/>
        </w:rPr>
        <w:t>项职权的,</w:t>
      </w:r>
      <w:r>
        <w:rPr>
          <w:rFonts w:ascii="宋体" w:hAnsi="宋体"/>
          <w:sz w:val="24"/>
          <w:highlight w:val="none"/>
        </w:rPr>
        <w:t xml:space="preserve"> </w:t>
      </w:r>
      <w:r>
        <w:rPr>
          <w:rFonts w:hint="eastAsia" w:ascii="宋体" w:hAnsi="宋体"/>
          <w:sz w:val="24"/>
          <w:highlight w:val="none"/>
        </w:rPr>
        <w:t>公司应当及时披露。如上述职权不能正常行使</w:t>
      </w:r>
      <w:r>
        <w:rPr>
          <w:rFonts w:ascii="宋体" w:hAnsi="宋体"/>
          <w:sz w:val="24"/>
          <w:highlight w:val="none"/>
        </w:rPr>
        <w:t xml:space="preserve">, </w:t>
      </w:r>
      <w:r>
        <w:rPr>
          <w:rFonts w:hint="eastAsia" w:ascii="宋体" w:hAnsi="宋体"/>
          <w:sz w:val="24"/>
          <w:highlight w:val="none"/>
        </w:rPr>
        <w:t>公司应将有关情况和理由予以披露。</w:t>
      </w:r>
    </w:p>
    <w:p w14:paraId="1B6B72D1">
      <w:pPr>
        <w:spacing w:line="300" w:lineRule="auto"/>
        <w:ind w:firstLine="700"/>
        <w:rPr>
          <w:rFonts w:ascii="宋体" w:hAnsi="宋体"/>
          <w:sz w:val="24"/>
          <w:highlight w:val="none"/>
        </w:rPr>
      </w:pPr>
    </w:p>
    <w:p w14:paraId="1E2306F1">
      <w:pPr>
        <w:numPr>
          <w:ilvl w:val="0"/>
          <w:numId w:val="1"/>
        </w:numPr>
        <w:tabs>
          <w:tab w:val="left" w:pos="2520"/>
          <w:tab w:val="left" w:pos="3150"/>
          <w:tab w:val="left" w:pos="3780"/>
        </w:tabs>
        <w:spacing w:line="312" w:lineRule="auto"/>
        <w:rPr>
          <w:rFonts w:ascii="宋体" w:hAnsi="宋体"/>
          <w:sz w:val="24"/>
          <w:highlight w:val="none"/>
        </w:rPr>
      </w:pPr>
      <w:r>
        <w:rPr>
          <w:rFonts w:hint="eastAsia" w:ascii="宋体" w:hAnsi="宋体"/>
          <w:sz w:val="24"/>
          <w:highlight w:val="none"/>
        </w:rPr>
        <w:t>下列事项应当经公司全体独立董事过半数同意后, 提交董事会审议:</w:t>
      </w:r>
    </w:p>
    <w:p w14:paraId="252B2150">
      <w:pPr>
        <w:tabs>
          <w:tab w:val="left" w:pos="2520"/>
          <w:tab w:val="left" w:pos="3150"/>
          <w:tab w:val="left" w:pos="3780"/>
        </w:tabs>
        <w:spacing w:line="312" w:lineRule="auto"/>
        <w:ind w:left="1890"/>
        <w:rPr>
          <w:rFonts w:ascii="宋体" w:hAnsi="宋体"/>
          <w:sz w:val="24"/>
          <w:highlight w:val="none"/>
        </w:rPr>
      </w:pPr>
    </w:p>
    <w:p w14:paraId="38098D49">
      <w:pPr>
        <w:tabs>
          <w:tab w:val="left" w:pos="2520"/>
          <w:tab w:val="left" w:pos="3150"/>
          <w:tab w:val="left" w:pos="3780"/>
        </w:tabs>
        <w:spacing w:line="312" w:lineRule="auto"/>
        <w:ind w:left="1890"/>
        <w:rPr>
          <w:rFonts w:hint="eastAsia" w:ascii="宋体" w:hAnsi="宋体"/>
          <w:sz w:val="24"/>
          <w:highlight w:val="none"/>
        </w:rPr>
      </w:pPr>
      <w:r>
        <w:rPr>
          <w:rFonts w:hint="eastAsia" w:ascii="宋体" w:hAnsi="宋体"/>
          <w:sz w:val="24"/>
          <w:highlight w:val="none"/>
        </w:rPr>
        <w:t>(一)</w:t>
      </w:r>
      <w:r>
        <w:rPr>
          <w:rFonts w:hint="eastAsia" w:ascii="宋体" w:hAnsi="宋体"/>
          <w:sz w:val="24"/>
          <w:highlight w:val="none"/>
        </w:rPr>
        <w:tab/>
      </w:r>
      <w:r>
        <w:rPr>
          <w:rFonts w:hint="eastAsia" w:ascii="宋体" w:hAnsi="宋体"/>
          <w:sz w:val="24"/>
          <w:highlight w:val="none"/>
        </w:rPr>
        <w:t xml:space="preserve">应当披露的关联交易; </w:t>
      </w:r>
    </w:p>
    <w:p w14:paraId="7D2A69E9">
      <w:pPr>
        <w:tabs>
          <w:tab w:val="left" w:pos="2520"/>
          <w:tab w:val="left" w:pos="3150"/>
          <w:tab w:val="left" w:pos="3780"/>
        </w:tabs>
        <w:spacing w:line="312" w:lineRule="auto"/>
        <w:ind w:left="1890"/>
        <w:rPr>
          <w:rFonts w:hint="eastAsia" w:ascii="宋体" w:hAnsi="宋体"/>
          <w:sz w:val="24"/>
          <w:highlight w:val="none"/>
        </w:rPr>
      </w:pPr>
      <w:r>
        <w:rPr>
          <w:rFonts w:hint="eastAsia" w:ascii="宋体" w:hAnsi="宋体"/>
          <w:sz w:val="24"/>
          <w:highlight w:val="none"/>
        </w:rPr>
        <w:t>(二)</w:t>
      </w:r>
      <w:r>
        <w:rPr>
          <w:rFonts w:hint="eastAsia" w:ascii="宋体" w:hAnsi="宋体"/>
          <w:sz w:val="24"/>
          <w:highlight w:val="none"/>
        </w:rPr>
        <w:tab/>
      </w:r>
      <w:r>
        <w:rPr>
          <w:rFonts w:hint="eastAsia" w:ascii="宋体" w:hAnsi="宋体"/>
          <w:sz w:val="24"/>
          <w:highlight w:val="none"/>
        </w:rPr>
        <w:t xml:space="preserve">公司及相关方变更或者豁免承诺的方案; </w:t>
      </w:r>
    </w:p>
    <w:p w14:paraId="00EDC6C2">
      <w:pPr>
        <w:tabs>
          <w:tab w:val="left" w:pos="2520"/>
          <w:tab w:val="left" w:pos="3150"/>
          <w:tab w:val="left" w:pos="3780"/>
        </w:tabs>
        <w:spacing w:line="312" w:lineRule="auto"/>
        <w:ind w:left="1890"/>
        <w:rPr>
          <w:rFonts w:hint="eastAsia" w:ascii="宋体" w:hAnsi="宋体"/>
          <w:sz w:val="24"/>
          <w:highlight w:val="none"/>
        </w:rPr>
      </w:pPr>
      <w:r>
        <w:rPr>
          <w:rFonts w:hint="eastAsia" w:ascii="宋体" w:hAnsi="宋体"/>
          <w:sz w:val="24"/>
          <w:highlight w:val="none"/>
        </w:rPr>
        <w:t>(三)</w:t>
      </w:r>
      <w:r>
        <w:rPr>
          <w:rFonts w:hint="eastAsia" w:ascii="宋体" w:hAnsi="宋体"/>
          <w:sz w:val="24"/>
          <w:highlight w:val="none"/>
        </w:rPr>
        <w:tab/>
      </w:r>
      <w:r>
        <w:rPr>
          <w:rFonts w:hint="eastAsia" w:ascii="宋体" w:hAnsi="宋体"/>
          <w:sz w:val="24"/>
          <w:highlight w:val="none"/>
        </w:rPr>
        <w:t xml:space="preserve">被收购时, 公司董事会针对收购所作出的决策及采取的措施; </w:t>
      </w:r>
    </w:p>
    <w:p w14:paraId="73558916">
      <w:pPr>
        <w:tabs>
          <w:tab w:val="left" w:pos="2520"/>
          <w:tab w:val="left" w:pos="3150"/>
          <w:tab w:val="left" w:pos="3780"/>
        </w:tabs>
        <w:spacing w:line="312" w:lineRule="auto"/>
        <w:ind w:left="1890"/>
        <w:rPr>
          <w:rFonts w:ascii="宋体" w:hAnsi="宋体"/>
          <w:sz w:val="24"/>
          <w:highlight w:val="none"/>
        </w:rPr>
      </w:pPr>
      <w:r>
        <w:rPr>
          <w:rFonts w:hint="eastAsia" w:ascii="宋体" w:hAnsi="宋体"/>
          <w:sz w:val="24"/>
          <w:highlight w:val="none"/>
        </w:rPr>
        <w:t>(四)</w:t>
      </w:r>
      <w:r>
        <w:rPr>
          <w:rFonts w:hint="eastAsia" w:ascii="宋体" w:hAnsi="宋体"/>
          <w:sz w:val="24"/>
          <w:highlight w:val="none"/>
        </w:rPr>
        <w:tab/>
      </w:r>
      <w:r>
        <w:rPr>
          <w:rFonts w:hint="eastAsia" w:ascii="宋体" w:hAnsi="宋体"/>
          <w:sz w:val="24"/>
          <w:highlight w:val="none"/>
        </w:rPr>
        <w:t>法律、行政法规、中国证监会、深圳证券交易所规定和本章程规定的其他事项。</w:t>
      </w:r>
    </w:p>
    <w:p w14:paraId="079A637A">
      <w:pPr>
        <w:tabs>
          <w:tab w:val="left" w:pos="2520"/>
          <w:tab w:val="left" w:pos="3150"/>
          <w:tab w:val="left" w:pos="3780"/>
        </w:tabs>
        <w:spacing w:line="312" w:lineRule="auto"/>
        <w:ind w:left="1890"/>
        <w:rPr>
          <w:rFonts w:hint="eastAsia" w:ascii="宋体" w:hAnsi="宋体"/>
          <w:sz w:val="24"/>
          <w:highlight w:val="none"/>
        </w:rPr>
      </w:pPr>
    </w:p>
    <w:p w14:paraId="2026B146">
      <w:pPr>
        <w:numPr>
          <w:ilvl w:val="0"/>
          <w:numId w:val="1"/>
        </w:numPr>
        <w:tabs>
          <w:tab w:val="left" w:pos="2520"/>
          <w:tab w:val="left" w:pos="3150"/>
          <w:tab w:val="left" w:pos="3780"/>
        </w:tabs>
        <w:spacing w:line="312" w:lineRule="auto"/>
        <w:rPr>
          <w:rFonts w:ascii="宋体" w:hAnsi="宋体"/>
          <w:sz w:val="24"/>
          <w:highlight w:val="none"/>
        </w:rPr>
      </w:pPr>
      <w:r>
        <w:rPr>
          <w:rFonts w:hint="eastAsia" w:ascii="宋体" w:hAnsi="宋体"/>
          <w:sz w:val="24"/>
          <w:highlight w:val="none"/>
        </w:rPr>
        <w:t>公司建立全部由独立董事参加的专门会议机制。董事会审议关联交易等事项的, 由独立董事专门会议事先认可。</w:t>
      </w:r>
    </w:p>
    <w:p w14:paraId="384B07B6">
      <w:pPr>
        <w:tabs>
          <w:tab w:val="left" w:pos="2520"/>
          <w:tab w:val="left" w:pos="3150"/>
          <w:tab w:val="left" w:pos="3780"/>
        </w:tabs>
        <w:spacing w:line="312" w:lineRule="auto"/>
        <w:ind w:left="1890"/>
        <w:rPr>
          <w:rFonts w:ascii="宋体" w:hAnsi="宋体"/>
          <w:sz w:val="24"/>
          <w:highlight w:val="none"/>
        </w:rPr>
      </w:pPr>
    </w:p>
    <w:p w14:paraId="7C65CF76">
      <w:pPr>
        <w:tabs>
          <w:tab w:val="left" w:pos="2520"/>
          <w:tab w:val="left" w:pos="3150"/>
          <w:tab w:val="left" w:pos="3780"/>
        </w:tabs>
        <w:spacing w:line="312" w:lineRule="auto"/>
        <w:ind w:left="1890"/>
        <w:rPr>
          <w:rFonts w:ascii="宋体" w:hAnsi="宋体"/>
          <w:sz w:val="24"/>
          <w:highlight w:val="none"/>
        </w:rPr>
      </w:pPr>
      <w:r>
        <w:rPr>
          <w:rFonts w:hint="eastAsia" w:ascii="宋体" w:hAnsi="宋体"/>
          <w:sz w:val="24"/>
          <w:highlight w:val="none"/>
        </w:rPr>
        <w:t>公司定期或者不定期召开独立董事专门会议。本章程第一百三十</w:t>
      </w:r>
      <w:r>
        <w:rPr>
          <w:rFonts w:hint="eastAsia" w:ascii="宋体" w:hAnsi="宋体"/>
          <w:sz w:val="24"/>
          <w:highlight w:val="none"/>
          <w:lang w:val="en-US" w:eastAsia="zh-CN"/>
        </w:rPr>
        <w:t>五</w:t>
      </w:r>
      <w:r>
        <w:rPr>
          <w:rFonts w:hint="eastAsia" w:ascii="宋体" w:hAnsi="宋体"/>
          <w:sz w:val="24"/>
          <w:highlight w:val="none"/>
        </w:rPr>
        <w:t>条第一款第(一)项至第(三)项、第一百三十</w:t>
      </w:r>
      <w:r>
        <w:rPr>
          <w:rFonts w:hint="eastAsia" w:ascii="宋体" w:hAnsi="宋体"/>
          <w:sz w:val="24"/>
          <w:highlight w:val="none"/>
          <w:lang w:val="en-US" w:eastAsia="zh-CN"/>
        </w:rPr>
        <w:t>六</w:t>
      </w:r>
      <w:r>
        <w:rPr>
          <w:rFonts w:hint="eastAsia" w:ascii="宋体" w:hAnsi="宋体"/>
          <w:sz w:val="24"/>
          <w:highlight w:val="none"/>
        </w:rPr>
        <w:t>条所列事项, 应当经独立董事专门会议审议。</w:t>
      </w:r>
    </w:p>
    <w:p w14:paraId="11F4F83D">
      <w:pPr>
        <w:tabs>
          <w:tab w:val="left" w:pos="2520"/>
          <w:tab w:val="left" w:pos="3150"/>
          <w:tab w:val="left" w:pos="3780"/>
        </w:tabs>
        <w:spacing w:line="312" w:lineRule="auto"/>
        <w:ind w:left="1890"/>
        <w:rPr>
          <w:rFonts w:ascii="宋体" w:hAnsi="宋体"/>
          <w:sz w:val="24"/>
          <w:highlight w:val="none"/>
        </w:rPr>
      </w:pPr>
    </w:p>
    <w:p w14:paraId="5FAF2BB9">
      <w:pPr>
        <w:tabs>
          <w:tab w:val="left" w:pos="2520"/>
          <w:tab w:val="left" w:pos="3150"/>
          <w:tab w:val="left" w:pos="3780"/>
        </w:tabs>
        <w:spacing w:line="312" w:lineRule="auto"/>
        <w:ind w:left="1890"/>
        <w:rPr>
          <w:rFonts w:ascii="宋体" w:hAnsi="宋体"/>
          <w:sz w:val="24"/>
          <w:highlight w:val="none"/>
        </w:rPr>
      </w:pPr>
      <w:r>
        <w:rPr>
          <w:rFonts w:hint="eastAsia" w:ascii="宋体" w:hAnsi="宋体"/>
          <w:sz w:val="24"/>
          <w:highlight w:val="none"/>
        </w:rPr>
        <w:t>独立董事专门会议可以根据需要研究讨论公司其他事项。</w:t>
      </w:r>
    </w:p>
    <w:p w14:paraId="2235F5A2">
      <w:pPr>
        <w:tabs>
          <w:tab w:val="left" w:pos="2520"/>
          <w:tab w:val="left" w:pos="3150"/>
          <w:tab w:val="left" w:pos="3780"/>
        </w:tabs>
        <w:spacing w:line="312" w:lineRule="auto"/>
        <w:ind w:left="1890"/>
        <w:rPr>
          <w:rFonts w:hint="eastAsia" w:ascii="宋体" w:hAnsi="宋体"/>
          <w:sz w:val="24"/>
          <w:highlight w:val="none"/>
        </w:rPr>
      </w:pPr>
    </w:p>
    <w:p w14:paraId="2FE285AC">
      <w:pPr>
        <w:numPr>
          <w:ilvl w:val="0"/>
          <w:numId w:val="1"/>
        </w:numPr>
        <w:tabs>
          <w:tab w:val="left" w:pos="2520"/>
          <w:tab w:val="left" w:pos="3150"/>
          <w:tab w:val="left" w:pos="3780"/>
        </w:tabs>
        <w:spacing w:line="312" w:lineRule="auto"/>
        <w:rPr>
          <w:rFonts w:ascii="宋体" w:hAnsi="宋体"/>
          <w:sz w:val="24"/>
          <w:highlight w:val="none"/>
        </w:rPr>
      </w:pPr>
      <w:r>
        <w:rPr>
          <w:rFonts w:hint="eastAsia" w:ascii="宋体" w:hAnsi="宋体"/>
          <w:sz w:val="24"/>
          <w:highlight w:val="none"/>
        </w:rPr>
        <w:t>独立董事专门会议由过半数独立董事共同推举一名独立董事召集和主持; 召集人不履职或者不能履职时, 两名及以上独立董事可以自行召集并推举一名代表主持。</w:t>
      </w:r>
    </w:p>
    <w:p w14:paraId="0E88437C">
      <w:pPr>
        <w:tabs>
          <w:tab w:val="left" w:pos="2520"/>
          <w:tab w:val="left" w:pos="3150"/>
          <w:tab w:val="left" w:pos="3780"/>
        </w:tabs>
        <w:spacing w:line="312" w:lineRule="auto"/>
        <w:ind w:left="1890"/>
        <w:rPr>
          <w:rFonts w:ascii="宋体" w:hAnsi="宋体"/>
          <w:sz w:val="24"/>
          <w:highlight w:val="none"/>
        </w:rPr>
      </w:pPr>
    </w:p>
    <w:p w14:paraId="33BEBBB0">
      <w:pPr>
        <w:tabs>
          <w:tab w:val="left" w:pos="2520"/>
          <w:tab w:val="left" w:pos="3150"/>
          <w:tab w:val="left" w:pos="3780"/>
        </w:tabs>
        <w:spacing w:line="312" w:lineRule="auto"/>
        <w:ind w:left="1890"/>
        <w:rPr>
          <w:rFonts w:ascii="宋体" w:hAnsi="宋体"/>
          <w:sz w:val="24"/>
          <w:highlight w:val="none"/>
        </w:rPr>
      </w:pPr>
      <w:r>
        <w:rPr>
          <w:rFonts w:hint="eastAsia" w:ascii="宋体" w:hAnsi="宋体"/>
          <w:sz w:val="24"/>
          <w:highlight w:val="none"/>
        </w:rPr>
        <w:t>独立董事专门会议应当按规定制作会议记录, 独立董事的意见应当在会议记录中载明。独立董事应当对会议记录签字确认。</w:t>
      </w:r>
    </w:p>
    <w:p w14:paraId="4B5247B0">
      <w:pPr>
        <w:tabs>
          <w:tab w:val="left" w:pos="2520"/>
          <w:tab w:val="left" w:pos="3150"/>
          <w:tab w:val="left" w:pos="3780"/>
        </w:tabs>
        <w:spacing w:line="312" w:lineRule="auto"/>
        <w:ind w:left="1890"/>
        <w:rPr>
          <w:rFonts w:hint="eastAsia" w:ascii="宋体" w:hAnsi="宋体"/>
          <w:sz w:val="24"/>
          <w:highlight w:val="none"/>
        </w:rPr>
      </w:pPr>
    </w:p>
    <w:p w14:paraId="7E172C13">
      <w:pPr>
        <w:tabs>
          <w:tab w:val="left" w:pos="2520"/>
          <w:tab w:val="left" w:pos="3150"/>
          <w:tab w:val="left" w:pos="3780"/>
        </w:tabs>
        <w:spacing w:line="312" w:lineRule="auto"/>
        <w:ind w:left="1890"/>
        <w:rPr>
          <w:rFonts w:ascii="宋体" w:hAnsi="宋体"/>
          <w:sz w:val="24"/>
          <w:highlight w:val="none"/>
        </w:rPr>
      </w:pPr>
      <w:r>
        <w:rPr>
          <w:rFonts w:hint="eastAsia" w:ascii="宋体" w:hAnsi="宋体"/>
          <w:sz w:val="24"/>
          <w:highlight w:val="none"/>
        </w:rPr>
        <w:t>公司为独立董事专门会议的召开提供便利和支持。</w:t>
      </w:r>
    </w:p>
    <w:p w14:paraId="37B26123">
      <w:pPr>
        <w:tabs>
          <w:tab w:val="left" w:pos="2520"/>
          <w:tab w:val="left" w:pos="3150"/>
          <w:tab w:val="left" w:pos="3780"/>
        </w:tabs>
        <w:spacing w:line="312" w:lineRule="auto"/>
        <w:ind w:left="1890"/>
        <w:rPr>
          <w:rFonts w:hint="eastAsia" w:ascii="宋体" w:hAnsi="宋体"/>
          <w:sz w:val="24"/>
          <w:highlight w:val="none"/>
        </w:rPr>
      </w:pPr>
    </w:p>
    <w:p w14:paraId="6C59DBCD">
      <w:pPr>
        <w:numPr>
          <w:ilvl w:val="0"/>
          <w:numId w:val="1"/>
        </w:numPr>
        <w:tabs>
          <w:tab w:val="left" w:pos="2520"/>
          <w:tab w:val="left" w:pos="3150"/>
          <w:tab w:val="left" w:pos="3780"/>
        </w:tabs>
        <w:spacing w:line="312" w:lineRule="auto"/>
        <w:rPr>
          <w:rFonts w:ascii="宋体" w:hAnsi="宋体"/>
          <w:sz w:val="24"/>
          <w:highlight w:val="none"/>
        </w:rPr>
      </w:pPr>
      <w:r>
        <w:rPr>
          <w:rFonts w:hint="eastAsia" w:ascii="宋体" w:hAnsi="宋体"/>
          <w:sz w:val="24"/>
          <w:highlight w:val="none"/>
        </w:rPr>
        <w:t>公司给予独立董事适当的津贴。津贴的标准应当由董事会制定预案</w:t>
      </w:r>
      <w:r>
        <w:rPr>
          <w:rFonts w:ascii="宋体" w:hAnsi="宋体"/>
          <w:sz w:val="24"/>
          <w:highlight w:val="none"/>
        </w:rPr>
        <w:t xml:space="preserve">, </w:t>
      </w:r>
      <w:r>
        <w:rPr>
          <w:rFonts w:hint="eastAsia" w:ascii="宋体" w:hAnsi="宋体"/>
          <w:sz w:val="24"/>
          <w:highlight w:val="none"/>
        </w:rPr>
        <w:t>由股东会审议。除上述津贴外</w:t>
      </w:r>
      <w:r>
        <w:rPr>
          <w:rFonts w:ascii="宋体" w:hAnsi="宋体"/>
          <w:sz w:val="24"/>
          <w:highlight w:val="none"/>
        </w:rPr>
        <w:t xml:space="preserve">, </w:t>
      </w:r>
      <w:r>
        <w:rPr>
          <w:rFonts w:hint="eastAsia" w:ascii="宋体" w:hAnsi="宋体"/>
          <w:sz w:val="24"/>
          <w:highlight w:val="none"/>
        </w:rPr>
        <w:t>独立董事不得从公司及其主要股东、实际控制人或者有利害关系的单位和人员取得其他利益。</w:t>
      </w:r>
    </w:p>
    <w:p w14:paraId="30F18898">
      <w:pPr>
        <w:tabs>
          <w:tab w:val="left" w:pos="2520"/>
          <w:tab w:val="left" w:pos="3150"/>
          <w:tab w:val="left" w:pos="3780"/>
        </w:tabs>
        <w:spacing w:line="312" w:lineRule="auto"/>
        <w:ind w:left="-250"/>
        <w:rPr>
          <w:rFonts w:ascii="宋体" w:hAnsi="宋体"/>
          <w:sz w:val="24"/>
          <w:highlight w:val="none"/>
        </w:rPr>
      </w:pPr>
    </w:p>
    <w:p w14:paraId="01B14E8E">
      <w:pPr>
        <w:pStyle w:val="3"/>
        <w:spacing w:before="0" w:after="0" w:line="312" w:lineRule="auto"/>
        <w:jc w:val="center"/>
        <w:rPr>
          <w:rFonts w:ascii="宋体" w:hAnsi="宋体" w:eastAsia="宋体" w:cs="Arial"/>
          <w:sz w:val="24"/>
          <w:szCs w:val="24"/>
          <w:highlight w:val="none"/>
        </w:rPr>
      </w:pPr>
      <w:bookmarkStart w:id="56" w:name="_Toc21135"/>
      <w:bookmarkStart w:id="57" w:name="_Toc7857"/>
      <w:r>
        <w:rPr>
          <w:rFonts w:hint="eastAsia" w:ascii="宋体" w:hAnsi="宋体" w:eastAsia="宋体" w:cs="Arial"/>
          <w:sz w:val="24"/>
          <w:szCs w:val="24"/>
          <w:highlight w:val="none"/>
        </w:rPr>
        <w:t>第四节 董事会专门委员会</w:t>
      </w:r>
      <w:bookmarkEnd w:id="56"/>
      <w:bookmarkEnd w:id="57"/>
    </w:p>
    <w:p w14:paraId="012AFD0C">
      <w:pPr>
        <w:tabs>
          <w:tab w:val="left" w:pos="2520"/>
          <w:tab w:val="left" w:pos="3150"/>
          <w:tab w:val="left" w:pos="3780"/>
        </w:tabs>
        <w:spacing w:line="312" w:lineRule="auto"/>
        <w:ind w:left="-250"/>
        <w:rPr>
          <w:rFonts w:ascii="宋体" w:hAnsi="宋体"/>
          <w:sz w:val="24"/>
          <w:highlight w:val="none"/>
        </w:rPr>
      </w:pPr>
    </w:p>
    <w:p w14:paraId="6698EFB9">
      <w:pPr>
        <w:numPr>
          <w:ilvl w:val="0"/>
          <w:numId w:val="1"/>
        </w:numPr>
        <w:tabs>
          <w:tab w:val="left" w:pos="2520"/>
          <w:tab w:val="left" w:pos="3150"/>
        </w:tabs>
        <w:spacing w:line="312" w:lineRule="auto"/>
        <w:rPr>
          <w:rFonts w:ascii="宋体" w:hAnsi="宋体"/>
          <w:sz w:val="24"/>
          <w:highlight w:val="none"/>
        </w:rPr>
      </w:pPr>
      <w:r>
        <w:rPr>
          <w:rFonts w:hint="eastAsia" w:ascii="宋体" w:hAnsi="宋体"/>
          <w:sz w:val="24"/>
          <w:highlight w:val="none"/>
        </w:rPr>
        <w:t>公司董事会设置审计委员会, 行使《公司法》规定的监事会的职权。</w:t>
      </w:r>
    </w:p>
    <w:p w14:paraId="7147EF02">
      <w:pPr>
        <w:tabs>
          <w:tab w:val="left" w:pos="2520"/>
          <w:tab w:val="left" w:pos="3150"/>
        </w:tabs>
        <w:spacing w:line="312" w:lineRule="auto"/>
        <w:ind w:left="1890"/>
        <w:rPr>
          <w:rFonts w:hint="eastAsia" w:ascii="宋体" w:hAnsi="宋体"/>
          <w:sz w:val="24"/>
          <w:highlight w:val="none"/>
        </w:rPr>
      </w:pPr>
    </w:p>
    <w:p w14:paraId="6CB43FEC">
      <w:pPr>
        <w:numPr>
          <w:ilvl w:val="0"/>
          <w:numId w:val="1"/>
        </w:numPr>
        <w:tabs>
          <w:tab w:val="left" w:pos="2520"/>
          <w:tab w:val="left" w:pos="3150"/>
        </w:tabs>
        <w:spacing w:line="312" w:lineRule="auto"/>
        <w:rPr>
          <w:rFonts w:ascii="宋体" w:hAnsi="宋体"/>
          <w:sz w:val="24"/>
          <w:highlight w:val="none"/>
        </w:rPr>
      </w:pPr>
      <w:r>
        <w:rPr>
          <w:rFonts w:hint="eastAsia" w:ascii="宋体" w:hAnsi="宋体"/>
          <w:sz w:val="24"/>
          <w:highlight w:val="none"/>
        </w:rPr>
        <w:t>审计委员会成员为</w:t>
      </w:r>
      <w:r>
        <w:rPr>
          <w:rFonts w:hint="eastAsia" w:ascii="宋体" w:hAnsi="宋体"/>
          <w:sz w:val="24"/>
          <w:highlight w:val="none"/>
          <w:lang w:val="en-US" w:eastAsia="zh-CN"/>
        </w:rPr>
        <w:t>5</w:t>
      </w:r>
      <w:r>
        <w:rPr>
          <w:rFonts w:hint="eastAsia" w:ascii="宋体" w:hAnsi="宋体"/>
          <w:sz w:val="24"/>
          <w:highlight w:val="none"/>
        </w:rPr>
        <w:t>名, 为不在公司担任高级管理人员的董事, 其中独立董事应过半数, 由独立董事中会计专业人士担任召集人。</w:t>
      </w:r>
    </w:p>
    <w:p w14:paraId="2A2A8803">
      <w:pPr>
        <w:tabs>
          <w:tab w:val="left" w:pos="2520"/>
          <w:tab w:val="left" w:pos="3150"/>
        </w:tabs>
        <w:spacing w:line="312" w:lineRule="auto"/>
        <w:ind w:left="1890"/>
        <w:rPr>
          <w:rFonts w:hint="eastAsia" w:ascii="宋体" w:hAnsi="宋体"/>
          <w:sz w:val="24"/>
          <w:highlight w:val="none"/>
        </w:rPr>
      </w:pPr>
    </w:p>
    <w:p w14:paraId="1C4595CE">
      <w:pPr>
        <w:numPr>
          <w:ilvl w:val="0"/>
          <w:numId w:val="1"/>
        </w:numPr>
        <w:tabs>
          <w:tab w:val="left" w:pos="2520"/>
          <w:tab w:val="left" w:pos="3150"/>
        </w:tabs>
        <w:spacing w:line="312" w:lineRule="auto"/>
        <w:rPr>
          <w:rFonts w:ascii="宋体" w:hAnsi="宋体"/>
          <w:sz w:val="24"/>
          <w:highlight w:val="none"/>
        </w:rPr>
      </w:pPr>
      <w:r>
        <w:rPr>
          <w:rFonts w:hint="eastAsia" w:ascii="宋体" w:hAnsi="宋体"/>
          <w:sz w:val="24"/>
          <w:highlight w:val="none"/>
        </w:rPr>
        <w:t>审计委员会负责审核公司财务信息及其披露、监督及评估内外部审计工作和内部控制, 下列事项应当经审计委员会全体成员过半数同意后, 提交董事会审议:</w:t>
      </w:r>
    </w:p>
    <w:p w14:paraId="472BD947">
      <w:pPr>
        <w:tabs>
          <w:tab w:val="left" w:pos="2520"/>
          <w:tab w:val="left" w:pos="3150"/>
        </w:tabs>
        <w:spacing w:line="312" w:lineRule="auto"/>
        <w:ind w:left="1890"/>
        <w:rPr>
          <w:rFonts w:ascii="宋体" w:hAnsi="宋体"/>
          <w:sz w:val="24"/>
          <w:highlight w:val="none"/>
        </w:rPr>
      </w:pPr>
    </w:p>
    <w:p w14:paraId="3B385906">
      <w:pPr>
        <w:tabs>
          <w:tab w:val="left" w:pos="2520"/>
          <w:tab w:val="left" w:pos="3150"/>
        </w:tabs>
        <w:spacing w:line="312" w:lineRule="auto"/>
        <w:ind w:left="1890"/>
        <w:rPr>
          <w:rFonts w:hint="eastAsia" w:ascii="宋体" w:hAnsi="宋体"/>
          <w:sz w:val="24"/>
          <w:highlight w:val="none"/>
        </w:rPr>
      </w:pPr>
      <w:r>
        <w:rPr>
          <w:rFonts w:hint="eastAsia" w:ascii="宋体" w:hAnsi="宋体"/>
          <w:sz w:val="24"/>
          <w:highlight w:val="none"/>
        </w:rPr>
        <w:t>(一)</w:t>
      </w:r>
      <w:r>
        <w:rPr>
          <w:rFonts w:hint="eastAsia" w:ascii="宋体" w:hAnsi="宋体"/>
          <w:sz w:val="24"/>
          <w:highlight w:val="none"/>
        </w:rPr>
        <w:tab/>
      </w:r>
      <w:r>
        <w:rPr>
          <w:rFonts w:hint="eastAsia" w:ascii="宋体" w:hAnsi="宋体"/>
          <w:sz w:val="24"/>
          <w:highlight w:val="none"/>
        </w:rPr>
        <w:t xml:space="preserve">披露财务会计报告及定期报告中的财务信息、内部控制评价报告; </w:t>
      </w:r>
    </w:p>
    <w:p w14:paraId="3C0EFF49">
      <w:pPr>
        <w:tabs>
          <w:tab w:val="left" w:pos="2520"/>
          <w:tab w:val="left" w:pos="3150"/>
        </w:tabs>
        <w:spacing w:line="312" w:lineRule="auto"/>
        <w:ind w:left="1890"/>
        <w:rPr>
          <w:rFonts w:hint="eastAsia" w:ascii="宋体" w:hAnsi="宋体"/>
          <w:sz w:val="24"/>
          <w:highlight w:val="none"/>
        </w:rPr>
      </w:pPr>
      <w:r>
        <w:rPr>
          <w:rFonts w:hint="eastAsia" w:ascii="宋体" w:hAnsi="宋体"/>
          <w:sz w:val="24"/>
          <w:highlight w:val="none"/>
        </w:rPr>
        <w:t>(二)</w:t>
      </w:r>
      <w:r>
        <w:rPr>
          <w:rFonts w:hint="eastAsia" w:ascii="宋体" w:hAnsi="宋体"/>
          <w:sz w:val="24"/>
          <w:highlight w:val="none"/>
        </w:rPr>
        <w:tab/>
      </w:r>
      <w:r>
        <w:rPr>
          <w:rFonts w:hint="eastAsia" w:ascii="宋体" w:hAnsi="宋体"/>
          <w:sz w:val="24"/>
          <w:highlight w:val="none"/>
        </w:rPr>
        <w:t xml:space="preserve">聘用或者解聘承办公司审计业务的会计师事务所; </w:t>
      </w:r>
    </w:p>
    <w:p w14:paraId="75266ACA">
      <w:pPr>
        <w:tabs>
          <w:tab w:val="left" w:pos="2520"/>
          <w:tab w:val="left" w:pos="3150"/>
        </w:tabs>
        <w:spacing w:line="312" w:lineRule="auto"/>
        <w:ind w:left="1890"/>
        <w:rPr>
          <w:rFonts w:hint="eastAsia" w:ascii="宋体" w:hAnsi="宋体"/>
          <w:sz w:val="24"/>
          <w:highlight w:val="none"/>
        </w:rPr>
      </w:pPr>
      <w:r>
        <w:rPr>
          <w:rFonts w:hint="eastAsia" w:ascii="宋体" w:hAnsi="宋体"/>
          <w:sz w:val="24"/>
          <w:highlight w:val="none"/>
        </w:rPr>
        <w:t>(三)</w:t>
      </w:r>
      <w:r>
        <w:rPr>
          <w:rFonts w:hint="eastAsia" w:ascii="宋体" w:hAnsi="宋体"/>
          <w:sz w:val="24"/>
          <w:highlight w:val="none"/>
        </w:rPr>
        <w:tab/>
      </w:r>
      <w:r>
        <w:rPr>
          <w:rFonts w:hint="eastAsia" w:ascii="宋体" w:hAnsi="宋体"/>
          <w:sz w:val="24"/>
          <w:highlight w:val="none"/>
        </w:rPr>
        <w:t xml:space="preserve">聘任或者解聘公司财务负责人; </w:t>
      </w:r>
    </w:p>
    <w:p w14:paraId="7A962203">
      <w:pPr>
        <w:tabs>
          <w:tab w:val="left" w:pos="2520"/>
          <w:tab w:val="left" w:pos="3150"/>
        </w:tabs>
        <w:spacing w:line="312" w:lineRule="auto"/>
        <w:ind w:left="1890"/>
        <w:rPr>
          <w:rFonts w:hint="eastAsia" w:ascii="宋体" w:hAnsi="宋体"/>
          <w:sz w:val="24"/>
          <w:highlight w:val="none"/>
        </w:rPr>
      </w:pPr>
      <w:r>
        <w:rPr>
          <w:rFonts w:hint="eastAsia" w:ascii="宋体" w:hAnsi="宋体"/>
          <w:sz w:val="24"/>
          <w:highlight w:val="none"/>
        </w:rPr>
        <w:t>(四)</w:t>
      </w:r>
      <w:r>
        <w:rPr>
          <w:rFonts w:hint="eastAsia" w:ascii="宋体" w:hAnsi="宋体"/>
          <w:sz w:val="24"/>
          <w:highlight w:val="none"/>
        </w:rPr>
        <w:tab/>
      </w:r>
      <w:r>
        <w:rPr>
          <w:rFonts w:hint="eastAsia" w:ascii="宋体" w:hAnsi="宋体"/>
          <w:sz w:val="24"/>
          <w:highlight w:val="none"/>
        </w:rPr>
        <w:t xml:space="preserve">因会计准则变更以外的原因作出会计政策、会计估计变更或者重大会计差错更正; </w:t>
      </w:r>
    </w:p>
    <w:p w14:paraId="0DE0D188">
      <w:pPr>
        <w:tabs>
          <w:tab w:val="left" w:pos="2520"/>
          <w:tab w:val="left" w:pos="3150"/>
        </w:tabs>
        <w:spacing w:line="312" w:lineRule="auto"/>
        <w:ind w:left="1890"/>
        <w:rPr>
          <w:rFonts w:hint="eastAsia" w:ascii="宋体" w:hAnsi="宋体"/>
          <w:sz w:val="24"/>
          <w:highlight w:val="none"/>
        </w:rPr>
      </w:pPr>
      <w:r>
        <w:rPr>
          <w:rFonts w:hint="eastAsia" w:ascii="宋体" w:hAnsi="宋体"/>
          <w:sz w:val="24"/>
          <w:highlight w:val="none"/>
        </w:rPr>
        <w:t>(五)</w:t>
      </w:r>
      <w:r>
        <w:rPr>
          <w:rFonts w:hint="eastAsia" w:ascii="宋体" w:hAnsi="宋体"/>
          <w:sz w:val="24"/>
          <w:highlight w:val="none"/>
        </w:rPr>
        <w:tab/>
      </w:r>
      <w:r>
        <w:rPr>
          <w:rFonts w:hint="eastAsia" w:ascii="宋体" w:hAnsi="宋体"/>
          <w:sz w:val="24"/>
          <w:highlight w:val="none"/>
        </w:rPr>
        <w:t>法律、行政法规、中国证监会、深圳证券交易所规定和本章程规定的其他事项。</w:t>
      </w:r>
    </w:p>
    <w:p w14:paraId="39F8E969">
      <w:pPr>
        <w:tabs>
          <w:tab w:val="left" w:pos="2520"/>
          <w:tab w:val="left" w:pos="3150"/>
          <w:tab w:val="left" w:pos="3780"/>
        </w:tabs>
        <w:spacing w:line="312" w:lineRule="auto"/>
        <w:ind w:left="-250"/>
        <w:rPr>
          <w:rFonts w:ascii="宋体" w:hAnsi="宋体"/>
          <w:sz w:val="24"/>
          <w:highlight w:val="none"/>
        </w:rPr>
      </w:pPr>
    </w:p>
    <w:p w14:paraId="341E3DA9">
      <w:pPr>
        <w:numPr>
          <w:ilvl w:val="0"/>
          <w:numId w:val="1"/>
        </w:numPr>
        <w:tabs>
          <w:tab w:val="left" w:pos="2520"/>
          <w:tab w:val="left" w:pos="3150"/>
        </w:tabs>
        <w:spacing w:line="312" w:lineRule="auto"/>
        <w:rPr>
          <w:rFonts w:ascii="宋体" w:hAnsi="宋体"/>
          <w:sz w:val="24"/>
          <w:highlight w:val="none"/>
        </w:rPr>
      </w:pPr>
      <w:r>
        <w:rPr>
          <w:rFonts w:hint="eastAsia" w:ascii="宋体" w:hAnsi="宋体"/>
          <w:sz w:val="24"/>
          <w:highlight w:val="none"/>
        </w:rPr>
        <w:t>审计委员会每季度至少召开一次会议。两名及以上成员提议, 或者召集人认为有必要时, 可以召开临时会议。审计委员会会议须有三分之二以上成员出席方可举行。</w:t>
      </w:r>
    </w:p>
    <w:p w14:paraId="59ABB021">
      <w:pPr>
        <w:tabs>
          <w:tab w:val="left" w:pos="2520"/>
          <w:tab w:val="left" w:pos="3150"/>
        </w:tabs>
        <w:spacing w:line="312" w:lineRule="auto"/>
        <w:ind w:left="1890"/>
        <w:rPr>
          <w:rFonts w:hint="eastAsia" w:ascii="宋体" w:hAnsi="宋体"/>
          <w:sz w:val="24"/>
          <w:highlight w:val="none"/>
        </w:rPr>
      </w:pPr>
    </w:p>
    <w:p w14:paraId="07C23CCC">
      <w:pPr>
        <w:tabs>
          <w:tab w:val="left" w:pos="2520"/>
          <w:tab w:val="left" w:pos="3150"/>
        </w:tabs>
        <w:spacing w:line="312" w:lineRule="auto"/>
        <w:ind w:left="1890"/>
        <w:rPr>
          <w:rFonts w:hint="eastAsia" w:ascii="宋体" w:hAnsi="宋体"/>
          <w:sz w:val="24"/>
          <w:highlight w:val="none"/>
        </w:rPr>
      </w:pPr>
      <w:r>
        <w:rPr>
          <w:rFonts w:hint="eastAsia" w:ascii="宋体" w:hAnsi="宋体"/>
          <w:sz w:val="24"/>
          <w:highlight w:val="none"/>
        </w:rPr>
        <w:t>审计委员会作出决议, 应当经审计委员会成员的过半数通过。</w:t>
      </w:r>
    </w:p>
    <w:p w14:paraId="36916C09">
      <w:pPr>
        <w:tabs>
          <w:tab w:val="left" w:pos="2520"/>
          <w:tab w:val="left" w:pos="3150"/>
        </w:tabs>
        <w:spacing w:line="312" w:lineRule="auto"/>
        <w:ind w:left="1890"/>
        <w:rPr>
          <w:rFonts w:ascii="宋体" w:hAnsi="宋体"/>
          <w:sz w:val="24"/>
          <w:highlight w:val="none"/>
        </w:rPr>
      </w:pPr>
    </w:p>
    <w:p w14:paraId="251C92E5">
      <w:pPr>
        <w:tabs>
          <w:tab w:val="left" w:pos="2520"/>
          <w:tab w:val="left" w:pos="3150"/>
        </w:tabs>
        <w:spacing w:line="312" w:lineRule="auto"/>
        <w:ind w:left="1890"/>
        <w:rPr>
          <w:rFonts w:hint="eastAsia" w:ascii="宋体" w:hAnsi="宋体"/>
          <w:sz w:val="24"/>
          <w:highlight w:val="none"/>
        </w:rPr>
      </w:pPr>
      <w:r>
        <w:rPr>
          <w:rFonts w:hint="eastAsia" w:ascii="宋体" w:hAnsi="宋体"/>
          <w:sz w:val="24"/>
          <w:highlight w:val="none"/>
        </w:rPr>
        <w:t>审计委员会决议的表决, 应当一人一票。</w:t>
      </w:r>
    </w:p>
    <w:p w14:paraId="74134B18">
      <w:pPr>
        <w:tabs>
          <w:tab w:val="left" w:pos="2520"/>
          <w:tab w:val="left" w:pos="3150"/>
        </w:tabs>
        <w:spacing w:line="312" w:lineRule="auto"/>
        <w:ind w:left="1890"/>
        <w:rPr>
          <w:rFonts w:ascii="宋体" w:hAnsi="宋体"/>
          <w:sz w:val="24"/>
          <w:highlight w:val="none"/>
        </w:rPr>
      </w:pPr>
    </w:p>
    <w:p w14:paraId="2F816A81">
      <w:pPr>
        <w:tabs>
          <w:tab w:val="left" w:pos="2520"/>
          <w:tab w:val="left" w:pos="3150"/>
        </w:tabs>
        <w:spacing w:line="312" w:lineRule="auto"/>
        <w:ind w:left="1890"/>
        <w:rPr>
          <w:rFonts w:ascii="宋体" w:hAnsi="宋体"/>
          <w:sz w:val="24"/>
          <w:highlight w:val="none"/>
        </w:rPr>
      </w:pPr>
      <w:r>
        <w:rPr>
          <w:rFonts w:hint="eastAsia" w:ascii="宋体" w:hAnsi="宋体"/>
          <w:sz w:val="24"/>
          <w:highlight w:val="none"/>
        </w:rPr>
        <w:t>审计委员会决议应当按规定制作会议记录, 出席会议的审计委员会成员应当在会议记录上签名。</w:t>
      </w:r>
    </w:p>
    <w:p w14:paraId="627EF4F0">
      <w:pPr>
        <w:tabs>
          <w:tab w:val="left" w:pos="2520"/>
          <w:tab w:val="left" w:pos="3150"/>
        </w:tabs>
        <w:spacing w:line="312" w:lineRule="auto"/>
        <w:ind w:left="1890"/>
        <w:rPr>
          <w:rFonts w:ascii="宋体" w:hAnsi="宋体"/>
          <w:sz w:val="24"/>
          <w:highlight w:val="none"/>
        </w:rPr>
      </w:pPr>
    </w:p>
    <w:p w14:paraId="6E1EFF8B">
      <w:pPr>
        <w:tabs>
          <w:tab w:val="left" w:pos="2520"/>
          <w:tab w:val="left" w:pos="3150"/>
        </w:tabs>
        <w:spacing w:line="312" w:lineRule="auto"/>
        <w:ind w:left="1890"/>
        <w:rPr>
          <w:rFonts w:hint="eastAsia" w:ascii="宋体" w:hAnsi="宋体"/>
          <w:sz w:val="24"/>
          <w:highlight w:val="none"/>
        </w:rPr>
      </w:pPr>
      <w:r>
        <w:rPr>
          <w:rFonts w:hint="eastAsia" w:ascii="宋体" w:hAnsi="宋体"/>
          <w:sz w:val="24"/>
          <w:highlight w:val="none"/>
        </w:rPr>
        <w:t>审计委员会工作细则由董事会负责制定。</w:t>
      </w:r>
    </w:p>
    <w:p w14:paraId="2F30657A">
      <w:pPr>
        <w:tabs>
          <w:tab w:val="left" w:pos="2520"/>
          <w:tab w:val="left" w:pos="3150"/>
          <w:tab w:val="left" w:pos="3780"/>
        </w:tabs>
        <w:spacing w:line="312" w:lineRule="auto"/>
        <w:ind w:left="-250"/>
        <w:rPr>
          <w:rFonts w:ascii="宋体" w:hAnsi="宋体"/>
          <w:sz w:val="24"/>
          <w:highlight w:val="none"/>
        </w:rPr>
      </w:pPr>
    </w:p>
    <w:p w14:paraId="4A995775">
      <w:pPr>
        <w:numPr>
          <w:ilvl w:val="0"/>
          <w:numId w:val="1"/>
        </w:numPr>
        <w:tabs>
          <w:tab w:val="left" w:pos="2520"/>
          <w:tab w:val="left" w:pos="3150"/>
        </w:tabs>
        <w:spacing w:line="312" w:lineRule="auto"/>
        <w:rPr>
          <w:rFonts w:ascii="宋体" w:hAnsi="宋体"/>
          <w:sz w:val="24"/>
          <w:highlight w:val="none"/>
        </w:rPr>
      </w:pPr>
      <w:r>
        <w:rPr>
          <w:rFonts w:hint="eastAsia" w:ascii="宋体" w:hAnsi="宋体"/>
          <w:sz w:val="24"/>
          <w:highlight w:val="none"/>
        </w:rPr>
        <w:t>公司根据需要在董事会中设置设立战略、提名、薪酬与考核委员会, 依照本章程和董事会授权履行职责, 专门委员会的提案应当提交董事会审议决定。专门委员会工作细则由董事会负责制定。</w:t>
      </w:r>
    </w:p>
    <w:p w14:paraId="31141A4E">
      <w:pPr>
        <w:tabs>
          <w:tab w:val="left" w:pos="2520"/>
          <w:tab w:val="left" w:pos="3150"/>
          <w:tab w:val="left" w:pos="3780"/>
        </w:tabs>
        <w:spacing w:line="312" w:lineRule="auto"/>
        <w:ind w:left="-250"/>
        <w:rPr>
          <w:rFonts w:hint="eastAsia" w:ascii="宋体" w:hAnsi="宋体"/>
          <w:sz w:val="24"/>
          <w:highlight w:val="none"/>
        </w:rPr>
      </w:pPr>
    </w:p>
    <w:p w14:paraId="0285AECD">
      <w:pPr>
        <w:numPr>
          <w:ilvl w:val="0"/>
          <w:numId w:val="1"/>
        </w:numPr>
        <w:tabs>
          <w:tab w:val="left" w:pos="2520"/>
          <w:tab w:val="left" w:pos="3150"/>
        </w:tabs>
        <w:spacing w:line="312" w:lineRule="auto"/>
        <w:rPr>
          <w:rFonts w:ascii="宋体" w:hAnsi="宋体"/>
          <w:sz w:val="24"/>
          <w:highlight w:val="none"/>
        </w:rPr>
      </w:pPr>
      <w:r>
        <w:rPr>
          <w:rFonts w:hint="eastAsia" w:ascii="宋体" w:hAnsi="宋体"/>
          <w:sz w:val="24"/>
          <w:highlight w:val="none"/>
        </w:rPr>
        <w:t>提名委员会负责拟定董事、高级管理人员的选择标准和程序, 对董事、高级管理人员人选及其任职资格进行遴选、审核, 并就下列事项向董事会提出建议:</w:t>
      </w:r>
    </w:p>
    <w:p w14:paraId="0454FC6E">
      <w:pPr>
        <w:tabs>
          <w:tab w:val="left" w:pos="2520"/>
          <w:tab w:val="left" w:pos="3150"/>
        </w:tabs>
        <w:spacing w:line="312" w:lineRule="auto"/>
        <w:ind w:left="1890"/>
        <w:rPr>
          <w:rFonts w:ascii="宋体" w:hAnsi="宋体"/>
          <w:sz w:val="24"/>
          <w:highlight w:val="none"/>
        </w:rPr>
      </w:pPr>
    </w:p>
    <w:p w14:paraId="6FF786F7">
      <w:pPr>
        <w:tabs>
          <w:tab w:val="left" w:pos="2520"/>
          <w:tab w:val="left" w:pos="3150"/>
        </w:tabs>
        <w:spacing w:line="312" w:lineRule="auto"/>
        <w:ind w:left="1890"/>
        <w:rPr>
          <w:rFonts w:hint="eastAsia" w:ascii="宋体" w:hAnsi="宋体"/>
          <w:sz w:val="24"/>
          <w:highlight w:val="none"/>
        </w:rPr>
      </w:pPr>
      <w:r>
        <w:rPr>
          <w:rFonts w:hint="eastAsia" w:ascii="宋体" w:hAnsi="宋体"/>
          <w:sz w:val="24"/>
          <w:highlight w:val="none"/>
        </w:rPr>
        <w:t>(一)</w:t>
      </w:r>
      <w:r>
        <w:rPr>
          <w:rFonts w:hint="eastAsia" w:ascii="宋体" w:hAnsi="宋体"/>
          <w:sz w:val="24"/>
          <w:highlight w:val="none"/>
        </w:rPr>
        <w:tab/>
      </w:r>
      <w:r>
        <w:rPr>
          <w:rFonts w:hint="eastAsia" w:ascii="宋体" w:hAnsi="宋体"/>
          <w:sz w:val="24"/>
          <w:highlight w:val="none"/>
        </w:rPr>
        <w:t xml:space="preserve">提名或者任免董事; </w:t>
      </w:r>
    </w:p>
    <w:p w14:paraId="0D406769">
      <w:pPr>
        <w:tabs>
          <w:tab w:val="left" w:pos="2520"/>
          <w:tab w:val="left" w:pos="3150"/>
        </w:tabs>
        <w:spacing w:line="312" w:lineRule="auto"/>
        <w:ind w:left="1890"/>
        <w:rPr>
          <w:rFonts w:ascii="宋体" w:hAnsi="宋体"/>
          <w:sz w:val="24"/>
          <w:highlight w:val="none"/>
        </w:rPr>
      </w:pPr>
      <w:r>
        <w:rPr>
          <w:rFonts w:hint="eastAsia" w:ascii="宋体" w:hAnsi="宋体"/>
          <w:sz w:val="24"/>
          <w:highlight w:val="none"/>
        </w:rPr>
        <w:t>(二)</w:t>
      </w:r>
      <w:r>
        <w:rPr>
          <w:rFonts w:hint="eastAsia" w:ascii="宋体" w:hAnsi="宋体"/>
          <w:sz w:val="24"/>
          <w:highlight w:val="none"/>
        </w:rPr>
        <w:tab/>
      </w:r>
      <w:r>
        <w:rPr>
          <w:rFonts w:hint="eastAsia" w:ascii="宋体" w:hAnsi="宋体"/>
          <w:sz w:val="24"/>
          <w:highlight w:val="none"/>
        </w:rPr>
        <w:t xml:space="preserve">聘任或者解聘高级管理人员; </w:t>
      </w:r>
    </w:p>
    <w:p w14:paraId="3E16A800">
      <w:pPr>
        <w:tabs>
          <w:tab w:val="left" w:pos="2520"/>
          <w:tab w:val="left" w:pos="3150"/>
        </w:tabs>
        <w:spacing w:line="312" w:lineRule="auto"/>
        <w:ind w:left="1890"/>
        <w:rPr>
          <w:rFonts w:ascii="宋体" w:hAnsi="宋体"/>
          <w:sz w:val="24"/>
          <w:highlight w:val="none"/>
        </w:rPr>
      </w:pPr>
      <w:r>
        <w:rPr>
          <w:rFonts w:hint="eastAsia" w:ascii="宋体" w:hAnsi="宋体"/>
          <w:sz w:val="24"/>
          <w:highlight w:val="none"/>
        </w:rPr>
        <w:t>(三)</w:t>
      </w:r>
      <w:r>
        <w:rPr>
          <w:rFonts w:hint="eastAsia" w:ascii="宋体" w:hAnsi="宋体"/>
          <w:sz w:val="24"/>
          <w:highlight w:val="none"/>
        </w:rPr>
        <w:tab/>
      </w:r>
      <w:r>
        <w:rPr>
          <w:rFonts w:hint="eastAsia" w:ascii="宋体" w:hAnsi="宋体"/>
          <w:sz w:val="24"/>
          <w:highlight w:val="none"/>
        </w:rPr>
        <w:t>法律、行政法规、中国证监会、深圳证券交易所规定和本章程规定的其他事项。</w:t>
      </w:r>
    </w:p>
    <w:p w14:paraId="54F737F5">
      <w:pPr>
        <w:tabs>
          <w:tab w:val="left" w:pos="2520"/>
          <w:tab w:val="left" w:pos="3150"/>
        </w:tabs>
        <w:spacing w:line="312" w:lineRule="auto"/>
        <w:ind w:left="1890"/>
        <w:rPr>
          <w:rFonts w:ascii="宋体" w:hAnsi="宋体"/>
          <w:sz w:val="24"/>
          <w:highlight w:val="none"/>
        </w:rPr>
      </w:pPr>
    </w:p>
    <w:p w14:paraId="3FE976C1">
      <w:pPr>
        <w:tabs>
          <w:tab w:val="left" w:pos="3150"/>
        </w:tabs>
        <w:spacing w:line="312" w:lineRule="auto"/>
        <w:ind w:left="1890"/>
        <w:rPr>
          <w:rFonts w:hint="eastAsia" w:ascii="宋体" w:hAnsi="宋体"/>
          <w:sz w:val="24"/>
          <w:highlight w:val="none"/>
        </w:rPr>
      </w:pPr>
      <w:r>
        <w:rPr>
          <w:rFonts w:hint="eastAsia" w:ascii="宋体" w:hAnsi="宋体"/>
          <w:sz w:val="24"/>
          <w:highlight w:val="none"/>
        </w:rPr>
        <w:t>董事会对提名委员会的建议未采纳或者未完全采纳的, 应当在董事会决议中记载提名委员会的意见及未采纳的具体理由, 并进行披露。</w:t>
      </w:r>
    </w:p>
    <w:p w14:paraId="0D6FF6D8">
      <w:pPr>
        <w:tabs>
          <w:tab w:val="left" w:pos="2520"/>
          <w:tab w:val="left" w:pos="3150"/>
          <w:tab w:val="left" w:pos="3780"/>
        </w:tabs>
        <w:spacing w:line="312" w:lineRule="auto"/>
        <w:ind w:left="-250"/>
        <w:rPr>
          <w:rFonts w:ascii="宋体" w:hAnsi="宋体"/>
          <w:sz w:val="24"/>
          <w:highlight w:val="none"/>
        </w:rPr>
      </w:pPr>
    </w:p>
    <w:p w14:paraId="7A08738F">
      <w:pPr>
        <w:numPr>
          <w:ilvl w:val="0"/>
          <w:numId w:val="1"/>
        </w:numPr>
        <w:tabs>
          <w:tab w:val="left" w:pos="2520"/>
          <w:tab w:val="left" w:pos="3150"/>
        </w:tabs>
        <w:spacing w:line="312" w:lineRule="auto"/>
        <w:rPr>
          <w:rFonts w:ascii="宋体" w:hAnsi="宋体"/>
          <w:sz w:val="24"/>
          <w:highlight w:val="none"/>
        </w:rPr>
      </w:pPr>
      <w:r>
        <w:rPr>
          <w:rFonts w:hint="eastAsia" w:ascii="宋体" w:hAnsi="宋体"/>
          <w:sz w:val="24"/>
          <w:highlight w:val="none"/>
        </w:rPr>
        <w:t>薪酬与考核委员会负责制定董事、高级管理人员的考核标准并进行考核, 制定、审查董事、高级管理人员的薪酬决定机制、决策流程、支付与止付追索安排等薪酬政策与方案, 并就下列事项向董事会提出建议:</w:t>
      </w:r>
    </w:p>
    <w:p w14:paraId="2218BBB6">
      <w:pPr>
        <w:tabs>
          <w:tab w:val="left" w:pos="2520"/>
          <w:tab w:val="left" w:pos="3150"/>
        </w:tabs>
        <w:spacing w:line="312" w:lineRule="auto"/>
        <w:ind w:left="1890"/>
        <w:rPr>
          <w:rFonts w:ascii="宋体" w:hAnsi="宋体"/>
          <w:sz w:val="24"/>
          <w:highlight w:val="none"/>
        </w:rPr>
      </w:pPr>
    </w:p>
    <w:p w14:paraId="500A1455">
      <w:pPr>
        <w:tabs>
          <w:tab w:val="left" w:pos="2520"/>
          <w:tab w:val="left" w:pos="3150"/>
        </w:tabs>
        <w:spacing w:line="312" w:lineRule="auto"/>
        <w:ind w:left="1890"/>
        <w:rPr>
          <w:rFonts w:hint="eastAsia" w:ascii="宋体" w:hAnsi="宋体"/>
          <w:sz w:val="24"/>
          <w:highlight w:val="none"/>
        </w:rPr>
      </w:pPr>
      <w:r>
        <w:rPr>
          <w:rFonts w:hint="eastAsia" w:ascii="宋体" w:hAnsi="宋体"/>
          <w:sz w:val="24"/>
          <w:highlight w:val="none"/>
        </w:rPr>
        <w:t>(一)</w:t>
      </w:r>
      <w:r>
        <w:rPr>
          <w:rFonts w:hint="eastAsia" w:ascii="宋体" w:hAnsi="宋体"/>
          <w:sz w:val="24"/>
          <w:highlight w:val="none"/>
        </w:rPr>
        <w:tab/>
      </w:r>
      <w:r>
        <w:rPr>
          <w:rFonts w:hint="eastAsia" w:ascii="宋体" w:hAnsi="宋体"/>
          <w:sz w:val="24"/>
          <w:highlight w:val="none"/>
        </w:rPr>
        <w:t xml:space="preserve">董事、高级管理人员的薪酬; </w:t>
      </w:r>
    </w:p>
    <w:p w14:paraId="629F33FD">
      <w:pPr>
        <w:tabs>
          <w:tab w:val="left" w:pos="2520"/>
          <w:tab w:val="left" w:pos="3150"/>
        </w:tabs>
        <w:spacing w:line="312" w:lineRule="auto"/>
        <w:ind w:left="1890"/>
        <w:rPr>
          <w:rFonts w:hint="eastAsia" w:ascii="宋体" w:hAnsi="宋体"/>
          <w:sz w:val="24"/>
          <w:highlight w:val="none"/>
        </w:rPr>
      </w:pPr>
      <w:r>
        <w:rPr>
          <w:rFonts w:hint="eastAsia" w:ascii="宋体" w:hAnsi="宋体"/>
          <w:sz w:val="24"/>
          <w:highlight w:val="none"/>
        </w:rPr>
        <w:t>(二)</w:t>
      </w:r>
      <w:r>
        <w:rPr>
          <w:rFonts w:hint="eastAsia" w:ascii="宋体" w:hAnsi="宋体"/>
          <w:sz w:val="24"/>
          <w:highlight w:val="none"/>
        </w:rPr>
        <w:tab/>
      </w:r>
      <w:r>
        <w:rPr>
          <w:rFonts w:hint="eastAsia" w:ascii="宋体" w:hAnsi="宋体"/>
          <w:sz w:val="24"/>
          <w:highlight w:val="none"/>
        </w:rPr>
        <w:t xml:space="preserve">制定或者变更股权激励计划、员工持股计划, 激励对象获授权益、行使权益条件的成就; </w:t>
      </w:r>
    </w:p>
    <w:p w14:paraId="330AE407">
      <w:pPr>
        <w:tabs>
          <w:tab w:val="left" w:pos="2520"/>
          <w:tab w:val="left" w:pos="3150"/>
        </w:tabs>
        <w:spacing w:line="312" w:lineRule="auto"/>
        <w:ind w:left="1890"/>
        <w:rPr>
          <w:rFonts w:ascii="宋体" w:hAnsi="宋体"/>
          <w:sz w:val="24"/>
          <w:highlight w:val="none"/>
        </w:rPr>
      </w:pPr>
      <w:r>
        <w:rPr>
          <w:rFonts w:hint="eastAsia" w:ascii="宋体" w:hAnsi="宋体"/>
          <w:sz w:val="24"/>
          <w:highlight w:val="none"/>
        </w:rPr>
        <w:t>(三)</w:t>
      </w:r>
      <w:r>
        <w:rPr>
          <w:rFonts w:hint="eastAsia" w:ascii="宋体" w:hAnsi="宋体"/>
          <w:sz w:val="24"/>
          <w:highlight w:val="none"/>
        </w:rPr>
        <w:tab/>
      </w:r>
      <w:r>
        <w:rPr>
          <w:rFonts w:hint="eastAsia" w:ascii="宋体" w:hAnsi="宋体"/>
          <w:sz w:val="24"/>
          <w:highlight w:val="none"/>
        </w:rPr>
        <w:t xml:space="preserve">董事、高级管理人员在拟分拆所属子公司安排持股计划; </w:t>
      </w:r>
    </w:p>
    <w:p w14:paraId="07BE5AA2">
      <w:pPr>
        <w:tabs>
          <w:tab w:val="left" w:pos="2520"/>
          <w:tab w:val="left" w:pos="3150"/>
        </w:tabs>
        <w:spacing w:line="312" w:lineRule="auto"/>
        <w:ind w:left="1890"/>
        <w:rPr>
          <w:rFonts w:ascii="宋体" w:hAnsi="宋体"/>
          <w:sz w:val="24"/>
          <w:highlight w:val="none"/>
        </w:rPr>
      </w:pPr>
      <w:r>
        <w:rPr>
          <w:rFonts w:hint="eastAsia" w:ascii="宋体" w:hAnsi="宋体"/>
          <w:sz w:val="24"/>
          <w:highlight w:val="none"/>
        </w:rPr>
        <w:t>(四)</w:t>
      </w:r>
      <w:r>
        <w:rPr>
          <w:rFonts w:hint="eastAsia" w:ascii="宋体" w:hAnsi="宋体"/>
          <w:sz w:val="24"/>
          <w:highlight w:val="none"/>
        </w:rPr>
        <w:tab/>
      </w:r>
      <w:r>
        <w:rPr>
          <w:rFonts w:hint="eastAsia" w:ascii="宋体" w:hAnsi="宋体"/>
          <w:sz w:val="24"/>
          <w:highlight w:val="none"/>
        </w:rPr>
        <w:t>法律、行政法规、中国证监会、深圳证券交易所规定和本章程规定的其他事项。</w:t>
      </w:r>
    </w:p>
    <w:p w14:paraId="3F253E8C">
      <w:pPr>
        <w:tabs>
          <w:tab w:val="left" w:pos="2520"/>
          <w:tab w:val="left" w:pos="3150"/>
        </w:tabs>
        <w:spacing w:line="312" w:lineRule="auto"/>
        <w:ind w:left="1890"/>
        <w:rPr>
          <w:rFonts w:ascii="宋体" w:hAnsi="宋体"/>
          <w:sz w:val="24"/>
          <w:highlight w:val="none"/>
        </w:rPr>
      </w:pPr>
    </w:p>
    <w:p w14:paraId="4DA6A216">
      <w:pPr>
        <w:tabs>
          <w:tab w:val="left" w:pos="2520"/>
          <w:tab w:val="left" w:pos="3150"/>
        </w:tabs>
        <w:spacing w:line="312" w:lineRule="auto"/>
        <w:ind w:left="1890"/>
        <w:rPr>
          <w:rFonts w:hint="eastAsia" w:ascii="宋体" w:hAnsi="宋体"/>
          <w:sz w:val="24"/>
          <w:highlight w:val="none"/>
        </w:rPr>
      </w:pPr>
      <w:r>
        <w:rPr>
          <w:rFonts w:hint="eastAsia" w:ascii="宋体" w:hAnsi="宋体"/>
          <w:sz w:val="24"/>
          <w:highlight w:val="none"/>
        </w:rPr>
        <w:t>董事会对薪酬与考核委员会的建议未采纳或者未完全采纳的, 应当在董事会决议中记载薪酬与考核委员会的意见及未采纳的具体理由, 并进行披露。</w:t>
      </w:r>
    </w:p>
    <w:p w14:paraId="28A0EBC4">
      <w:pPr>
        <w:tabs>
          <w:tab w:val="left" w:pos="2520"/>
          <w:tab w:val="left" w:pos="3150"/>
          <w:tab w:val="left" w:pos="3780"/>
        </w:tabs>
        <w:spacing w:line="312" w:lineRule="auto"/>
        <w:ind w:left="-250"/>
        <w:rPr>
          <w:rFonts w:hint="eastAsia" w:ascii="宋体" w:hAnsi="宋体"/>
          <w:sz w:val="24"/>
          <w:highlight w:val="none"/>
        </w:rPr>
      </w:pPr>
    </w:p>
    <w:p w14:paraId="204B3A10">
      <w:pPr>
        <w:pStyle w:val="2"/>
        <w:spacing w:before="0" w:after="0" w:line="312" w:lineRule="auto"/>
        <w:jc w:val="center"/>
        <w:rPr>
          <w:rFonts w:ascii="宋体" w:hAnsi="宋体" w:cs="Arial"/>
          <w:sz w:val="24"/>
          <w:szCs w:val="24"/>
          <w:highlight w:val="none"/>
        </w:rPr>
      </w:pPr>
      <w:bookmarkStart w:id="58" w:name="_Toc180912216"/>
      <w:bookmarkStart w:id="59" w:name="_Toc31649"/>
      <w:bookmarkStart w:id="60" w:name="_Toc3106"/>
      <w:r>
        <w:rPr>
          <w:rFonts w:hint="eastAsia" w:ascii="宋体" w:hAnsi="宋体" w:cs="Arial"/>
          <w:sz w:val="24"/>
          <w:szCs w:val="24"/>
          <w:highlight w:val="none"/>
        </w:rPr>
        <w:t>第六章  高级管理人员</w:t>
      </w:r>
      <w:bookmarkEnd w:id="58"/>
      <w:r>
        <w:rPr>
          <w:rFonts w:hint="eastAsia" w:ascii="宋体" w:hAnsi="宋体" w:cs="Arial"/>
          <w:sz w:val="24"/>
          <w:szCs w:val="24"/>
          <w:highlight w:val="none"/>
        </w:rPr>
        <w:t xml:space="preserve"> </w:t>
      </w:r>
      <w:r>
        <w:rPr>
          <w:rFonts w:hint="eastAsia" w:ascii="宋体" w:hAnsi="宋体" w:cs="Arial"/>
          <w:sz w:val="24"/>
          <w:szCs w:val="24"/>
          <w:highlight w:val="none"/>
        </w:rPr>
        <w:br w:type="textWrapping"/>
      </w:r>
      <w:bookmarkEnd w:id="59"/>
      <w:bookmarkEnd w:id="60"/>
    </w:p>
    <w:p w14:paraId="533E6B15">
      <w:pPr>
        <w:numPr>
          <w:ilvl w:val="0"/>
          <w:numId w:val="1"/>
        </w:numPr>
        <w:tabs>
          <w:tab w:val="left" w:pos="2520"/>
          <w:tab w:val="left" w:pos="3150"/>
          <w:tab w:val="left" w:pos="3780"/>
        </w:tabs>
        <w:spacing w:line="312" w:lineRule="auto"/>
        <w:rPr>
          <w:rFonts w:hint="eastAsia" w:ascii="宋体" w:hAnsi="宋体" w:cs="Arial"/>
          <w:sz w:val="24"/>
          <w:highlight w:val="none"/>
        </w:rPr>
      </w:pPr>
      <w:r>
        <w:rPr>
          <w:rFonts w:hint="eastAsia" w:ascii="宋体" w:hAnsi="宋体" w:cs="Arial"/>
          <w:sz w:val="24"/>
          <w:highlight w:val="none"/>
        </w:rPr>
        <w:t xml:space="preserve"> 公司设总经理</w:t>
      </w:r>
      <w:r>
        <w:rPr>
          <w:rFonts w:ascii="宋体" w:hAnsi="宋体" w:cs="Arial"/>
          <w:sz w:val="24"/>
          <w:highlight w:val="none"/>
        </w:rPr>
        <w:t>1</w:t>
      </w:r>
      <w:r>
        <w:rPr>
          <w:rFonts w:hint="eastAsia" w:ascii="宋体" w:hAnsi="宋体" w:cs="Arial"/>
          <w:sz w:val="24"/>
          <w:highlight w:val="none"/>
        </w:rPr>
        <w:t>名</w:t>
      </w:r>
      <w:r>
        <w:rPr>
          <w:rFonts w:ascii="宋体" w:hAnsi="宋体" w:cs="Arial"/>
          <w:sz w:val="24"/>
          <w:highlight w:val="none"/>
        </w:rPr>
        <w:t xml:space="preserve">, </w:t>
      </w:r>
      <w:r>
        <w:rPr>
          <w:rFonts w:hint="eastAsia" w:ascii="宋体" w:hAnsi="宋体" w:cs="Arial"/>
          <w:sz w:val="24"/>
          <w:highlight w:val="none"/>
        </w:rPr>
        <w:t>由董事会聘任或解聘。</w:t>
      </w:r>
      <w:r>
        <w:rPr>
          <w:rFonts w:ascii="宋体" w:hAnsi="宋体" w:cs="Arial"/>
          <w:sz w:val="24"/>
          <w:highlight w:val="none"/>
        </w:rPr>
        <w:t xml:space="preserve"> </w:t>
      </w:r>
    </w:p>
    <w:p w14:paraId="0D02BBD2">
      <w:pPr>
        <w:tabs>
          <w:tab w:val="left" w:pos="1890"/>
          <w:tab w:val="left" w:pos="2520"/>
          <w:tab w:val="left" w:pos="3150"/>
          <w:tab w:val="left" w:pos="3780"/>
        </w:tabs>
        <w:spacing w:line="312" w:lineRule="auto"/>
        <w:ind w:left="1724" w:leftChars="821"/>
        <w:rPr>
          <w:rFonts w:ascii="宋体" w:hAnsi="宋体" w:cs="Arial"/>
          <w:sz w:val="24"/>
          <w:highlight w:val="none"/>
        </w:rPr>
      </w:pPr>
    </w:p>
    <w:p w14:paraId="73D41A36">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公司设副总经理</w:t>
      </w:r>
      <w:r>
        <w:rPr>
          <w:rFonts w:hint="eastAsia" w:ascii="宋体" w:hAnsi="宋体" w:cs="Arial"/>
          <w:sz w:val="24"/>
          <w:highlight w:val="none"/>
          <w:lang w:val="en-US" w:eastAsia="zh-CN"/>
        </w:rPr>
        <w:t>2-8</w:t>
      </w:r>
      <w:r>
        <w:rPr>
          <w:rFonts w:hint="eastAsia" w:ascii="宋体" w:hAnsi="宋体" w:cs="Arial"/>
          <w:sz w:val="24"/>
          <w:highlight w:val="none"/>
        </w:rPr>
        <w:t>名</w:t>
      </w:r>
      <w:r>
        <w:rPr>
          <w:rFonts w:ascii="宋体" w:hAnsi="宋体" w:cs="Arial"/>
          <w:sz w:val="24"/>
          <w:highlight w:val="none"/>
        </w:rPr>
        <w:t xml:space="preserve">, </w:t>
      </w:r>
      <w:r>
        <w:rPr>
          <w:rFonts w:hint="eastAsia" w:ascii="宋体" w:hAnsi="宋体" w:cs="Arial"/>
          <w:sz w:val="24"/>
          <w:highlight w:val="none"/>
        </w:rPr>
        <w:t>由董事会聘任或解聘。</w:t>
      </w:r>
      <w:r>
        <w:rPr>
          <w:rFonts w:ascii="宋体" w:hAnsi="宋体" w:cs="Arial"/>
          <w:sz w:val="24"/>
          <w:highlight w:val="none"/>
        </w:rPr>
        <w:t xml:space="preserve"> </w:t>
      </w:r>
    </w:p>
    <w:p w14:paraId="2AC68DAE">
      <w:pPr>
        <w:tabs>
          <w:tab w:val="left" w:pos="1890"/>
          <w:tab w:val="left" w:pos="2520"/>
          <w:tab w:val="left" w:pos="3150"/>
          <w:tab w:val="left" w:pos="3780"/>
        </w:tabs>
        <w:spacing w:line="312" w:lineRule="auto"/>
        <w:rPr>
          <w:rFonts w:hint="eastAsia" w:ascii="宋体" w:hAnsi="宋体" w:cs="Arial"/>
          <w:sz w:val="24"/>
          <w:highlight w:val="none"/>
        </w:rPr>
      </w:pPr>
      <w:r>
        <w:rPr>
          <w:rFonts w:hint="eastAsia" w:ascii="宋体" w:hAnsi="宋体" w:cs="Arial"/>
          <w:sz w:val="24"/>
          <w:highlight w:val="none"/>
        </w:rPr>
        <w:t xml:space="preserve"> </w:t>
      </w:r>
    </w:p>
    <w:p w14:paraId="5E39975F">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公司总经理、副总经理、财务负责人、董事会秘书为公司高级管理人员。</w:t>
      </w:r>
    </w:p>
    <w:p w14:paraId="03F1BF48">
      <w:pPr>
        <w:tabs>
          <w:tab w:val="left" w:pos="1890"/>
          <w:tab w:val="left" w:pos="2520"/>
          <w:tab w:val="left" w:pos="3150"/>
          <w:tab w:val="left" w:pos="3780"/>
        </w:tabs>
        <w:spacing w:line="312" w:lineRule="auto"/>
        <w:rPr>
          <w:rFonts w:ascii="宋体" w:hAnsi="宋体" w:cs="Arial"/>
          <w:sz w:val="24"/>
          <w:highlight w:val="none"/>
        </w:rPr>
      </w:pPr>
    </w:p>
    <w:p w14:paraId="4AFD0CAE">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本章程关于不得担任董事的情形、离职管理制度的规定,</w:t>
      </w:r>
      <w:r>
        <w:rPr>
          <w:rFonts w:ascii="宋体" w:hAnsi="宋体" w:cs="Arial"/>
          <w:sz w:val="24"/>
          <w:highlight w:val="none"/>
        </w:rPr>
        <w:t xml:space="preserve"> </w:t>
      </w:r>
      <w:r>
        <w:rPr>
          <w:rFonts w:hint="eastAsia" w:ascii="宋体" w:hAnsi="宋体" w:cs="Arial"/>
          <w:sz w:val="24"/>
          <w:highlight w:val="none"/>
        </w:rPr>
        <w:t>同时适用于高级管理人员。</w:t>
      </w:r>
    </w:p>
    <w:p w14:paraId="1D7F851D">
      <w:pPr>
        <w:tabs>
          <w:tab w:val="left" w:pos="1890"/>
          <w:tab w:val="left" w:pos="2520"/>
          <w:tab w:val="left" w:pos="3150"/>
          <w:tab w:val="left" w:pos="3780"/>
        </w:tabs>
        <w:spacing w:line="312" w:lineRule="auto"/>
        <w:rPr>
          <w:rFonts w:ascii="宋体" w:hAnsi="宋体" w:cs="Arial"/>
          <w:sz w:val="24"/>
          <w:highlight w:val="none"/>
        </w:rPr>
      </w:pPr>
    </w:p>
    <w:p w14:paraId="290A8A70">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本章程关于董事的忠实义务和勤勉义务的规定</w:t>
      </w:r>
      <w:r>
        <w:rPr>
          <w:rFonts w:ascii="宋体" w:hAnsi="宋体" w:cs="Arial"/>
          <w:sz w:val="24"/>
          <w:highlight w:val="none"/>
        </w:rPr>
        <w:t xml:space="preserve">, </w:t>
      </w:r>
      <w:r>
        <w:rPr>
          <w:rFonts w:hint="eastAsia" w:ascii="宋体" w:hAnsi="宋体" w:cs="Arial"/>
          <w:sz w:val="24"/>
          <w:highlight w:val="none"/>
        </w:rPr>
        <w:t>同时适用于高级管理人员。</w:t>
      </w:r>
    </w:p>
    <w:p w14:paraId="3746E194">
      <w:pPr>
        <w:tabs>
          <w:tab w:val="left" w:pos="1890"/>
          <w:tab w:val="left" w:pos="2520"/>
          <w:tab w:val="left" w:pos="3150"/>
          <w:tab w:val="left" w:pos="3780"/>
        </w:tabs>
        <w:spacing w:line="312" w:lineRule="auto"/>
        <w:rPr>
          <w:rFonts w:ascii="宋体" w:hAnsi="宋体" w:cs="Arial"/>
          <w:sz w:val="24"/>
          <w:highlight w:val="none"/>
        </w:rPr>
      </w:pPr>
    </w:p>
    <w:p w14:paraId="0E433D60">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在公司控股股东、实际控制人单位担任除董事、监事以外其他行政职务的人员</w:t>
      </w:r>
      <w:r>
        <w:rPr>
          <w:rFonts w:ascii="宋体" w:hAnsi="宋体" w:cs="Arial"/>
          <w:sz w:val="24"/>
          <w:highlight w:val="none"/>
        </w:rPr>
        <w:t xml:space="preserve">, </w:t>
      </w:r>
      <w:r>
        <w:rPr>
          <w:rFonts w:hint="eastAsia" w:ascii="宋体" w:hAnsi="宋体" w:cs="Arial"/>
          <w:sz w:val="24"/>
          <w:highlight w:val="none"/>
        </w:rPr>
        <w:t>不得担任公司的高级管理人员。</w:t>
      </w:r>
      <w:r>
        <w:rPr>
          <w:rFonts w:ascii="宋体" w:hAnsi="宋体" w:cs="Arial"/>
          <w:sz w:val="24"/>
          <w:highlight w:val="none"/>
        </w:rPr>
        <w:t xml:space="preserve"> </w:t>
      </w:r>
    </w:p>
    <w:p w14:paraId="45548623">
      <w:pPr>
        <w:tabs>
          <w:tab w:val="left" w:pos="1980"/>
          <w:tab w:val="left" w:pos="2520"/>
          <w:tab w:val="left" w:pos="3150"/>
          <w:tab w:val="left" w:pos="3780"/>
        </w:tabs>
        <w:spacing w:line="312" w:lineRule="auto"/>
        <w:ind w:left="1980" w:hanging="1980"/>
        <w:rPr>
          <w:rFonts w:ascii="宋体" w:hAnsi="宋体" w:cs="Arial"/>
          <w:sz w:val="24"/>
          <w:highlight w:val="none"/>
        </w:rPr>
      </w:pPr>
    </w:p>
    <w:p w14:paraId="4443995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总经理每届任期</w:t>
      </w:r>
      <w:r>
        <w:rPr>
          <w:rFonts w:ascii="宋体" w:hAnsi="宋体" w:cs="Arial"/>
          <w:sz w:val="24"/>
          <w:highlight w:val="none"/>
        </w:rPr>
        <w:t>3</w:t>
      </w:r>
      <w:r>
        <w:rPr>
          <w:rFonts w:hint="eastAsia" w:ascii="宋体" w:hAnsi="宋体" w:cs="Arial"/>
          <w:sz w:val="24"/>
          <w:highlight w:val="none"/>
        </w:rPr>
        <w:t>年</w:t>
      </w:r>
      <w:r>
        <w:rPr>
          <w:rFonts w:ascii="宋体" w:hAnsi="宋体" w:cs="Arial"/>
          <w:sz w:val="24"/>
          <w:highlight w:val="none"/>
        </w:rPr>
        <w:t xml:space="preserve">, </w:t>
      </w:r>
      <w:r>
        <w:rPr>
          <w:rFonts w:hint="eastAsia" w:ascii="宋体" w:hAnsi="宋体" w:cs="Arial"/>
          <w:sz w:val="24"/>
          <w:highlight w:val="none"/>
        </w:rPr>
        <w:t>总经理连聘可以连任。</w:t>
      </w:r>
      <w:r>
        <w:rPr>
          <w:rFonts w:ascii="宋体" w:hAnsi="宋体" w:cs="Arial"/>
          <w:sz w:val="24"/>
          <w:highlight w:val="none"/>
        </w:rPr>
        <w:t xml:space="preserve"> </w:t>
      </w:r>
    </w:p>
    <w:p w14:paraId="1A78E8DF">
      <w:pPr>
        <w:tabs>
          <w:tab w:val="left" w:pos="1890"/>
          <w:tab w:val="left" w:pos="2520"/>
          <w:tab w:val="left" w:pos="3150"/>
          <w:tab w:val="left" w:pos="3780"/>
        </w:tabs>
        <w:spacing w:line="312" w:lineRule="auto"/>
        <w:rPr>
          <w:rFonts w:ascii="宋体" w:hAnsi="宋体" w:cs="Arial"/>
          <w:sz w:val="24"/>
          <w:highlight w:val="none"/>
        </w:rPr>
      </w:pPr>
    </w:p>
    <w:p w14:paraId="5B860182">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总经理对董事会负责</w:t>
      </w:r>
      <w:r>
        <w:rPr>
          <w:rFonts w:ascii="宋体" w:hAnsi="宋体" w:cs="Arial"/>
          <w:sz w:val="24"/>
          <w:highlight w:val="none"/>
        </w:rPr>
        <w:t xml:space="preserve">, </w:t>
      </w:r>
      <w:r>
        <w:rPr>
          <w:rFonts w:hint="eastAsia" w:ascii="宋体" w:hAnsi="宋体" w:cs="Arial"/>
          <w:sz w:val="24"/>
          <w:highlight w:val="none"/>
        </w:rPr>
        <w:t>行使下列职权</w:t>
      </w:r>
      <w:r>
        <w:rPr>
          <w:rFonts w:ascii="宋体" w:hAnsi="宋体" w:cs="Arial"/>
          <w:sz w:val="24"/>
          <w:highlight w:val="none"/>
        </w:rPr>
        <w:t xml:space="preserve">:  </w:t>
      </w:r>
    </w:p>
    <w:p w14:paraId="0D56C4C6">
      <w:pPr>
        <w:tabs>
          <w:tab w:val="left" w:pos="1890"/>
          <w:tab w:val="left" w:pos="2880"/>
          <w:tab w:val="left" w:pos="315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主持公司的生产经营管理工作</w:t>
      </w:r>
      <w:r>
        <w:rPr>
          <w:rFonts w:ascii="宋体" w:hAnsi="宋体" w:cs="Arial"/>
          <w:sz w:val="24"/>
          <w:highlight w:val="none"/>
        </w:rPr>
        <w:t xml:space="preserve">, </w:t>
      </w:r>
      <w:r>
        <w:rPr>
          <w:rFonts w:hint="eastAsia" w:ascii="宋体" w:hAnsi="宋体" w:cs="Arial"/>
          <w:sz w:val="24"/>
          <w:highlight w:val="none"/>
        </w:rPr>
        <w:t>组织实施董事会决议</w:t>
      </w:r>
      <w:r>
        <w:rPr>
          <w:rFonts w:ascii="宋体" w:hAnsi="宋体" w:cs="Arial"/>
          <w:sz w:val="24"/>
          <w:highlight w:val="none"/>
        </w:rPr>
        <w:t xml:space="preserve">, </w:t>
      </w:r>
      <w:r>
        <w:rPr>
          <w:rFonts w:hint="eastAsia" w:ascii="宋体" w:hAnsi="宋体" w:cs="Arial"/>
          <w:sz w:val="24"/>
          <w:highlight w:val="none"/>
        </w:rPr>
        <w:t>并向董事会报告工作</w:t>
      </w:r>
      <w:r>
        <w:rPr>
          <w:rFonts w:ascii="宋体" w:hAnsi="宋体" w:cs="Arial"/>
          <w:sz w:val="24"/>
          <w:highlight w:val="none"/>
        </w:rPr>
        <w:t xml:space="preserve">; </w:t>
      </w:r>
    </w:p>
    <w:p w14:paraId="62823E03">
      <w:pPr>
        <w:tabs>
          <w:tab w:val="left" w:pos="1890"/>
          <w:tab w:val="left" w:pos="2880"/>
          <w:tab w:val="left" w:pos="3150"/>
          <w:tab w:val="left" w:pos="3780"/>
        </w:tabs>
        <w:spacing w:line="312" w:lineRule="auto"/>
        <w:ind w:left="2518" w:leftChars="942" w:hanging="540" w:hangingChars="22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组织实施公司年度经营计划和投资方案</w:t>
      </w:r>
      <w:r>
        <w:rPr>
          <w:rFonts w:ascii="宋体" w:hAnsi="宋体" w:cs="Arial"/>
          <w:sz w:val="24"/>
          <w:highlight w:val="none"/>
        </w:rPr>
        <w:t xml:space="preserve">;  </w:t>
      </w:r>
    </w:p>
    <w:p w14:paraId="52782A78">
      <w:pPr>
        <w:tabs>
          <w:tab w:val="left" w:pos="1890"/>
          <w:tab w:val="left" w:pos="2880"/>
          <w:tab w:val="left" w:pos="3150"/>
          <w:tab w:val="left" w:pos="3780"/>
        </w:tabs>
        <w:spacing w:line="312" w:lineRule="auto"/>
        <w:ind w:left="2518" w:leftChars="942" w:hanging="540" w:hangingChars="22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拟订公司内部管理机构设置方案</w:t>
      </w:r>
      <w:r>
        <w:rPr>
          <w:rFonts w:ascii="宋体" w:hAnsi="宋体" w:cs="Arial"/>
          <w:sz w:val="24"/>
          <w:highlight w:val="none"/>
        </w:rPr>
        <w:t xml:space="preserve">;  </w:t>
      </w:r>
    </w:p>
    <w:p w14:paraId="3828C9C7">
      <w:pPr>
        <w:tabs>
          <w:tab w:val="left" w:pos="1890"/>
          <w:tab w:val="left" w:pos="2880"/>
          <w:tab w:val="left" w:pos="3150"/>
          <w:tab w:val="left" w:pos="3780"/>
        </w:tabs>
        <w:spacing w:line="312" w:lineRule="auto"/>
        <w:ind w:left="2518" w:leftChars="942" w:hanging="540" w:hangingChars="22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拟订公司的基本管理制度</w:t>
      </w:r>
      <w:r>
        <w:rPr>
          <w:rFonts w:ascii="宋体" w:hAnsi="宋体" w:cs="Arial"/>
          <w:sz w:val="24"/>
          <w:highlight w:val="none"/>
        </w:rPr>
        <w:t xml:space="preserve">;  </w:t>
      </w:r>
    </w:p>
    <w:p w14:paraId="66F6D1E9">
      <w:pPr>
        <w:tabs>
          <w:tab w:val="left" w:pos="1890"/>
          <w:tab w:val="left" w:pos="2880"/>
          <w:tab w:val="left" w:pos="3150"/>
          <w:tab w:val="left" w:pos="3780"/>
        </w:tabs>
        <w:spacing w:line="312" w:lineRule="auto"/>
        <w:ind w:left="2518" w:leftChars="942" w:hanging="540" w:hangingChars="22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制定公司的具体规章</w:t>
      </w:r>
      <w:r>
        <w:rPr>
          <w:rFonts w:ascii="宋体" w:hAnsi="宋体" w:cs="Arial"/>
          <w:sz w:val="24"/>
          <w:highlight w:val="none"/>
        </w:rPr>
        <w:t xml:space="preserve">; </w:t>
      </w:r>
    </w:p>
    <w:p w14:paraId="2BF38A79">
      <w:pPr>
        <w:tabs>
          <w:tab w:val="left" w:pos="1890"/>
          <w:tab w:val="left" w:pos="2880"/>
          <w:tab w:val="left" w:pos="3150"/>
          <w:tab w:val="left" w:pos="3780"/>
        </w:tabs>
        <w:spacing w:line="312" w:lineRule="auto"/>
        <w:ind w:left="2518" w:leftChars="942" w:hanging="540" w:hangingChars="22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六</w:t>
      </w:r>
      <w:r>
        <w:rPr>
          <w:rFonts w:ascii="宋体" w:hAnsi="宋体" w:cs="Arial"/>
          <w:sz w:val="24"/>
          <w:highlight w:val="none"/>
        </w:rPr>
        <w:t>)</w:t>
      </w:r>
      <w:r>
        <w:rPr>
          <w:rFonts w:hint="eastAsia" w:ascii="宋体" w:hAnsi="宋体" w:cs="Arial"/>
          <w:sz w:val="24"/>
          <w:highlight w:val="none"/>
        </w:rPr>
        <w:t>提请董事会聘任或者解聘公司副总经理、财务负责人</w:t>
      </w:r>
      <w:r>
        <w:rPr>
          <w:rFonts w:ascii="宋体" w:hAnsi="宋体" w:cs="Arial"/>
          <w:sz w:val="24"/>
          <w:highlight w:val="none"/>
        </w:rPr>
        <w:t xml:space="preserve">;  </w:t>
      </w:r>
    </w:p>
    <w:p w14:paraId="240558AA">
      <w:pPr>
        <w:tabs>
          <w:tab w:val="left" w:pos="1800"/>
          <w:tab w:val="left" w:pos="2880"/>
          <w:tab w:val="left" w:pos="315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七</w:t>
      </w:r>
      <w:r>
        <w:rPr>
          <w:rFonts w:ascii="宋体" w:hAnsi="宋体" w:cs="Arial"/>
          <w:sz w:val="24"/>
          <w:highlight w:val="none"/>
        </w:rPr>
        <w:t>)</w:t>
      </w:r>
      <w:r>
        <w:rPr>
          <w:rFonts w:hint="eastAsia" w:ascii="宋体" w:hAnsi="宋体" w:cs="Arial"/>
          <w:sz w:val="24"/>
          <w:highlight w:val="none"/>
        </w:rPr>
        <w:t>决定聘任或者解聘除应由董事会决定聘任或者解聘以外的负责管理人员</w:t>
      </w:r>
      <w:r>
        <w:rPr>
          <w:rFonts w:ascii="宋体" w:hAnsi="宋体" w:cs="Arial"/>
          <w:sz w:val="24"/>
          <w:highlight w:val="none"/>
        </w:rPr>
        <w:t xml:space="preserve">; </w:t>
      </w:r>
    </w:p>
    <w:p w14:paraId="7BF709EB">
      <w:pPr>
        <w:tabs>
          <w:tab w:val="left" w:pos="1800"/>
          <w:tab w:val="left" w:pos="2880"/>
          <w:tab w:val="left" w:pos="3150"/>
          <w:tab w:val="left" w:pos="3780"/>
        </w:tabs>
        <w:spacing w:line="312" w:lineRule="auto"/>
        <w:ind w:left="2518" w:leftChars="942" w:hanging="540" w:hangingChars="22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八</w:t>
      </w:r>
      <w:r>
        <w:rPr>
          <w:rFonts w:ascii="宋体" w:hAnsi="宋体" w:cs="Arial"/>
          <w:sz w:val="24"/>
          <w:highlight w:val="none"/>
        </w:rPr>
        <w:t>)</w:t>
      </w:r>
      <w:r>
        <w:rPr>
          <w:rFonts w:hint="eastAsia" w:ascii="宋体" w:hAnsi="宋体" w:cs="Arial"/>
          <w:sz w:val="24"/>
          <w:highlight w:val="none"/>
        </w:rPr>
        <w:t>列席董事会会议</w:t>
      </w:r>
      <w:r>
        <w:rPr>
          <w:rFonts w:ascii="宋体" w:hAnsi="宋体" w:cs="Arial"/>
          <w:sz w:val="24"/>
          <w:highlight w:val="none"/>
        </w:rPr>
        <w:t>;</w:t>
      </w:r>
    </w:p>
    <w:p w14:paraId="4F2390FB">
      <w:pPr>
        <w:tabs>
          <w:tab w:val="left" w:pos="1800"/>
          <w:tab w:val="left" w:pos="2880"/>
          <w:tab w:val="left" w:pos="3150"/>
          <w:tab w:val="left" w:pos="3780"/>
        </w:tabs>
        <w:spacing w:line="312" w:lineRule="auto"/>
        <w:ind w:left="2518" w:leftChars="942" w:hanging="540" w:hangingChars="22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九</w:t>
      </w:r>
      <w:r>
        <w:rPr>
          <w:rFonts w:ascii="宋体" w:hAnsi="宋体" w:cs="Arial"/>
          <w:sz w:val="24"/>
          <w:highlight w:val="none"/>
        </w:rPr>
        <w:t>)</w:t>
      </w:r>
      <w:r>
        <w:rPr>
          <w:rFonts w:hint="eastAsia" w:ascii="宋体" w:hAnsi="宋体" w:cs="Arial"/>
          <w:sz w:val="24"/>
          <w:highlight w:val="none"/>
        </w:rPr>
        <w:t xml:space="preserve"> 本章程或董事会授予的其他职权。</w:t>
      </w:r>
      <w:r>
        <w:rPr>
          <w:rFonts w:ascii="宋体" w:hAnsi="宋体" w:cs="Arial"/>
          <w:sz w:val="24"/>
          <w:highlight w:val="none"/>
        </w:rPr>
        <w:t xml:space="preserve"> </w:t>
      </w:r>
    </w:p>
    <w:p w14:paraId="25FC63B9">
      <w:pPr>
        <w:pStyle w:val="9"/>
        <w:ind w:left="562" w:hanging="562"/>
        <w:rPr>
          <w:rFonts w:ascii="宋体" w:hAnsi="宋体"/>
          <w:sz w:val="24"/>
          <w:szCs w:val="24"/>
          <w:highlight w:val="none"/>
        </w:rPr>
      </w:pPr>
    </w:p>
    <w:p w14:paraId="0390E777">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总经理应制订总经理工作细则</w:t>
      </w:r>
      <w:r>
        <w:rPr>
          <w:rFonts w:ascii="宋体" w:hAnsi="宋体" w:cs="Arial"/>
          <w:sz w:val="24"/>
          <w:highlight w:val="none"/>
        </w:rPr>
        <w:t xml:space="preserve">, </w:t>
      </w:r>
      <w:r>
        <w:rPr>
          <w:rFonts w:hint="eastAsia" w:ascii="宋体" w:hAnsi="宋体" w:cs="Arial"/>
          <w:sz w:val="24"/>
          <w:highlight w:val="none"/>
        </w:rPr>
        <w:t>报董事会批准后实施。</w:t>
      </w:r>
    </w:p>
    <w:p w14:paraId="5B5D20EA">
      <w:pPr>
        <w:tabs>
          <w:tab w:val="left" w:pos="1655"/>
          <w:tab w:val="left" w:pos="2520"/>
          <w:tab w:val="left" w:pos="3150"/>
          <w:tab w:val="left" w:pos="3780"/>
        </w:tabs>
        <w:spacing w:line="312" w:lineRule="auto"/>
        <w:ind w:left="1970" w:hanging="1970" w:hangingChars="821"/>
        <w:rPr>
          <w:rFonts w:ascii="宋体" w:hAnsi="宋体" w:cs="Arial"/>
          <w:sz w:val="24"/>
          <w:highlight w:val="none"/>
        </w:rPr>
      </w:pPr>
      <w:r>
        <w:rPr>
          <w:rFonts w:ascii="宋体" w:hAnsi="宋体" w:cs="Arial"/>
          <w:sz w:val="24"/>
          <w:highlight w:val="none"/>
        </w:rPr>
        <w:tab/>
      </w:r>
    </w:p>
    <w:p w14:paraId="49A2B71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总经理工作细则包括下列内容</w:t>
      </w:r>
      <w:r>
        <w:rPr>
          <w:rFonts w:ascii="宋体" w:hAnsi="宋体" w:cs="Arial"/>
          <w:sz w:val="24"/>
          <w:highlight w:val="none"/>
        </w:rPr>
        <w:t xml:space="preserve">:  </w:t>
      </w:r>
    </w:p>
    <w:p w14:paraId="73F0ABAD">
      <w:pPr>
        <w:tabs>
          <w:tab w:val="left" w:pos="1890"/>
          <w:tab w:val="left" w:pos="252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总经理会议召开的条件、程序和参加的人员</w:t>
      </w:r>
      <w:r>
        <w:rPr>
          <w:rFonts w:ascii="宋体" w:hAnsi="宋体" w:cs="Arial"/>
          <w:sz w:val="24"/>
          <w:highlight w:val="none"/>
        </w:rPr>
        <w:t xml:space="preserve">;  </w:t>
      </w:r>
    </w:p>
    <w:p w14:paraId="7BFC9FCF">
      <w:pPr>
        <w:tabs>
          <w:tab w:val="left" w:pos="1890"/>
          <w:tab w:val="left" w:pos="252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总经理及其他高级管理人员各自具体的职责及其分工</w:t>
      </w:r>
      <w:r>
        <w:rPr>
          <w:rFonts w:ascii="宋体" w:hAnsi="宋体" w:cs="Arial"/>
          <w:sz w:val="24"/>
          <w:highlight w:val="none"/>
        </w:rPr>
        <w:t xml:space="preserve">; </w:t>
      </w:r>
    </w:p>
    <w:p w14:paraId="463A867A">
      <w:pPr>
        <w:tabs>
          <w:tab w:val="left" w:pos="1890"/>
          <w:tab w:val="left" w:pos="2520"/>
          <w:tab w:val="left" w:pos="3150"/>
          <w:tab w:val="left" w:pos="3780"/>
        </w:tabs>
        <w:spacing w:line="312" w:lineRule="auto"/>
        <w:ind w:left="2854" w:leftChars="942" w:hanging="876" w:hangingChars="3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公司资金、资产运用</w:t>
      </w:r>
      <w:r>
        <w:rPr>
          <w:rFonts w:ascii="宋体" w:hAnsi="宋体" w:cs="Arial"/>
          <w:sz w:val="24"/>
          <w:highlight w:val="none"/>
        </w:rPr>
        <w:t xml:space="preserve">, </w:t>
      </w:r>
      <w:r>
        <w:rPr>
          <w:rFonts w:hint="eastAsia" w:ascii="宋体" w:hAnsi="宋体" w:cs="Arial"/>
          <w:sz w:val="24"/>
          <w:highlight w:val="none"/>
        </w:rPr>
        <w:t>签订重大合同的权限</w:t>
      </w:r>
      <w:r>
        <w:rPr>
          <w:rFonts w:ascii="宋体" w:hAnsi="宋体" w:cs="Arial"/>
          <w:sz w:val="24"/>
          <w:highlight w:val="none"/>
        </w:rPr>
        <w:t xml:space="preserve">, </w:t>
      </w:r>
      <w:r>
        <w:rPr>
          <w:rFonts w:hint="eastAsia" w:ascii="宋体" w:hAnsi="宋体" w:cs="Arial"/>
          <w:sz w:val="24"/>
          <w:highlight w:val="none"/>
        </w:rPr>
        <w:t>以及向董事会的报告制度</w:t>
      </w:r>
      <w:r>
        <w:rPr>
          <w:rFonts w:ascii="宋体" w:hAnsi="宋体" w:cs="Arial"/>
          <w:sz w:val="24"/>
          <w:highlight w:val="none"/>
        </w:rPr>
        <w:t xml:space="preserve">;  </w:t>
      </w:r>
    </w:p>
    <w:p w14:paraId="33D6C72D">
      <w:pPr>
        <w:tabs>
          <w:tab w:val="left" w:pos="1890"/>
          <w:tab w:val="left" w:pos="252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董事会认为必要的其他事项。</w:t>
      </w:r>
      <w:r>
        <w:rPr>
          <w:rFonts w:ascii="宋体" w:hAnsi="宋体" w:cs="Arial"/>
          <w:sz w:val="24"/>
          <w:highlight w:val="none"/>
        </w:rPr>
        <w:t xml:space="preserve"> </w:t>
      </w:r>
    </w:p>
    <w:p w14:paraId="01428EAD">
      <w:pPr>
        <w:tabs>
          <w:tab w:val="left" w:pos="1890"/>
          <w:tab w:val="left" w:pos="2520"/>
          <w:tab w:val="left" w:pos="3150"/>
          <w:tab w:val="left" w:pos="3780"/>
        </w:tabs>
        <w:spacing w:line="312" w:lineRule="auto"/>
        <w:rPr>
          <w:rFonts w:ascii="宋体" w:hAnsi="宋体" w:cs="Arial"/>
          <w:sz w:val="24"/>
          <w:highlight w:val="none"/>
        </w:rPr>
      </w:pPr>
    </w:p>
    <w:p w14:paraId="4B9A5D1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总经理可以在任期届满以前提出辞职。有关总经理辞职的具体程序和办法由总经理与公司之间的劳动合同规定。</w:t>
      </w:r>
    </w:p>
    <w:p w14:paraId="0171CA84">
      <w:pPr>
        <w:tabs>
          <w:tab w:val="left" w:pos="1890"/>
          <w:tab w:val="left" w:pos="2520"/>
          <w:tab w:val="left" w:pos="3150"/>
          <w:tab w:val="left" w:pos="3780"/>
        </w:tabs>
        <w:spacing w:line="312" w:lineRule="auto"/>
        <w:rPr>
          <w:rFonts w:ascii="宋体" w:hAnsi="宋体" w:cs="Arial"/>
          <w:sz w:val="24"/>
          <w:highlight w:val="none"/>
        </w:rPr>
      </w:pPr>
    </w:p>
    <w:p w14:paraId="7BAD1328">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副总经理由总经理提名</w:t>
      </w:r>
      <w:r>
        <w:rPr>
          <w:rFonts w:ascii="宋体" w:hAnsi="宋体" w:cs="Arial"/>
          <w:sz w:val="24"/>
          <w:highlight w:val="none"/>
        </w:rPr>
        <w:t xml:space="preserve">, </w:t>
      </w:r>
      <w:r>
        <w:rPr>
          <w:rFonts w:hint="eastAsia" w:ascii="宋体" w:hAnsi="宋体" w:cs="Arial"/>
          <w:sz w:val="24"/>
          <w:highlight w:val="none"/>
        </w:rPr>
        <w:t>董事会决定</w:t>
      </w:r>
      <w:r>
        <w:rPr>
          <w:rFonts w:ascii="宋体" w:hAnsi="宋体" w:cs="Arial"/>
          <w:sz w:val="24"/>
          <w:highlight w:val="none"/>
        </w:rPr>
        <w:t xml:space="preserve">; </w:t>
      </w:r>
      <w:r>
        <w:rPr>
          <w:rFonts w:hint="eastAsia" w:ascii="宋体" w:hAnsi="宋体" w:cs="Arial"/>
          <w:sz w:val="24"/>
          <w:highlight w:val="none"/>
        </w:rPr>
        <w:t>副总经理协助总经理进行公司的各项工作</w:t>
      </w:r>
      <w:r>
        <w:rPr>
          <w:rFonts w:ascii="宋体" w:hAnsi="宋体" w:cs="Arial"/>
          <w:sz w:val="24"/>
          <w:highlight w:val="none"/>
        </w:rPr>
        <w:t xml:space="preserve">, </w:t>
      </w:r>
      <w:r>
        <w:rPr>
          <w:rFonts w:hint="eastAsia" w:ascii="宋体" w:hAnsi="宋体" w:cs="Arial"/>
          <w:sz w:val="24"/>
          <w:highlight w:val="none"/>
        </w:rPr>
        <w:t>受总经理领导</w:t>
      </w:r>
      <w:r>
        <w:rPr>
          <w:rFonts w:ascii="宋体" w:hAnsi="宋体" w:cs="Arial"/>
          <w:sz w:val="24"/>
          <w:highlight w:val="none"/>
        </w:rPr>
        <w:t xml:space="preserve">, </w:t>
      </w:r>
      <w:r>
        <w:rPr>
          <w:rFonts w:hint="eastAsia" w:ascii="宋体" w:hAnsi="宋体" w:cs="Arial"/>
          <w:sz w:val="24"/>
          <w:highlight w:val="none"/>
        </w:rPr>
        <w:t>向总经理负责。</w:t>
      </w:r>
      <w:r>
        <w:rPr>
          <w:rFonts w:ascii="宋体" w:hAnsi="宋体" w:cs="Arial"/>
          <w:sz w:val="24"/>
          <w:highlight w:val="none"/>
        </w:rPr>
        <w:t xml:space="preserve"> </w:t>
      </w:r>
    </w:p>
    <w:p w14:paraId="5FDE8FF8">
      <w:pPr>
        <w:tabs>
          <w:tab w:val="left" w:pos="1890"/>
          <w:tab w:val="left" w:pos="2520"/>
          <w:tab w:val="left" w:pos="3150"/>
          <w:tab w:val="left" w:pos="3780"/>
        </w:tabs>
        <w:spacing w:line="312" w:lineRule="auto"/>
        <w:rPr>
          <w:rFonts w:ascii="宋体" w:hAnsi="宋体" w:cs="Arial"/>
          <w:sz w:val="24"/>
          <w:highlight w:val="none"/>
        </w:rPr>
      </w:pPr>
    </w:p>
    <w:p w14:paraId="2BAEE8FA">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公司设董事会秘书</w:t>
      </w:r>
      <w:r>
        <w:rPr>
          <w:rFonts w:ascii="宋体" w:hAnsi="宋体" w:cs="Arial"/>
          <w:sz w:val="24"/>
          <w:highlight w:val="none"/>
        </w:rPr>
        <w:t>,</w:t>
      </w:r>
      <w:r>
        <w:rPr>
          <w:rFonts w:hint="eastAsia" w:ascii="宋体" w:hAnsi="宋体" w:cs="Arial"/>
          <w:sz w:val="24"/>
          <w:highlight w:val="none"/>
        </w:rPr>
        <w:t>负责公司股东会和董事会会议的筹备、文件保管以及公司股东资料管理, 办理信息披露事务等事宜。</w:t>
      </w:r>
      <w:r>
        <w:rPr>
          <w:rFonts w:ascii="宋体" w:hAnsi="宋体" w:cs="Arial"/>
          <w:sz w:val="24"/>
          <w:highlight w:val="none"/>
        </w:rPr>
        <w:t xml:space="preserve"> </w:t>
      </w:r>
    </w:p>
    <w:p w14:paraId="68172408">
      <w:pPr>
        <w:tabs>
          <w:tab w:val="left" w:pos="2520"/>
          <w:tab w:val="left" w:pos="3150"/>
          <w:tab w:val="left" w:pos="3780"/>
        </w:tabs>
        <w:spacing w:line="312" w:lineRule="auto"/>
        <w:rPr>
          <w:rFonts w:ascii="宋体" w:hAnsi="宋体" w:cs="Arial"/>
          <w:sz w:val="24"/>
          <w:highlight w:val="none"/>
        </w:rPr>
      </w:pPr>
    </w:p>
    <w:p w14:paraId="2D4FD7B4">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董事会秘书应遵守法律、行政法规、部门规章及本章程的有关规定。</w:t>
      </w:r>
    </w:p>
    <w:p w14:paraId="1F0D90B7">
      <w:pPr>
        <w:tabs>
          <w:tab w:val="left" w:pos="1890"/>
          <w:tab w:val="left" w:pos="2520"/>
          <w:tab w:val="left" w:pos="3150"/>
          <w:tab w:val="left" w:pos="3780"/>
        </w:tabs>
        <w:spacing w:line="312" w:lineRule="auto"/>
        <w:rPr>
          <w:rFonts w:ascii="宋体" w:hAnsi="宋体" w:cs="Arial"/>
          <w:sz w:val="24"/>
          <w:highlight w:val="none"/>
        </w:rPr>
      </w:pPr>
    </w:p>
    <w:p w14:paraId="548C9B63">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高级管理人员执行公司职务,</w:t>
      </w:r>
      <w:r>
        <w:rPr>
          <w:rFonts w:ascii="宋体" w:hAnsi="宋体" w:cs="Arial"/>
          <w:sz w:val="24"/>
          <w:highlight w:val="none"/>
        </w:rPr>
        <w:t xml:space="preserve"> </w:t>
      </w:r>
      <w:r>
        <w:rPr>
          <w:rFonts w:hint="eastAsia" w:ascii="宋体" w:hAnsi="宋体" w:cs="Arial"/>
          <w:sz w:val="24"/>
          <w:highlight w:val="none"/>
        </w:rPr>
        <w:t>给他人造成损害的, 公司将承担赔偿责任; 高级管理人员存在故意或者重大过失的, 也应当承担赔偿责任。</w:t>
      </w:r>
    </w:p>
    <w:p w14:paraId="3359390A">
      <w:pPr>
        <w:tabs>
          <w:tab w:val="left" w:pos="2520"/>
          <w:tab w:val="left" w:pos="3150"/>
          <w:tab w:val="left" w:pos="3780"/>
        </w:tabs>
        <w:spacing w:line="312" w:lineRule="auto"/>
        <w:ind w:left="1890"/>
        <w:rPr>
          <w:rFonts w:ascii="宋体" w:hAnsi="宋体" w:cs="Arial"/>
          <w:sz w:val="24"/>
          <w:highlight w:val="none"/>
        </w:rPr>
      </w:pPr>
    </w:p>
    <w:p w14:paraId="58570EAB">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高级管理人员执行公司职务时违反法律、行政法规、部门规章或本章程的规定</w:t>
      </w:r>
      <w:r>
        <w:rPr>
          <w:rFonts w:ascii="宋体" w:hAnsi="宋体" w:cs="Arial"/>
          <w:sz w:val="24"/>
          <w:highlight w:val="none"/>
        </w:rPr>
        <w:t xml:space="preserve">, </w:t>
      </w:r>
      <w:r>
        <w:rPr>
          <w:rFonts w:hint="eastAsia" w:ascii="宋体" w:hAnsi="宋体" w:cs="Arial"/>
          <w:sz w:val="24"/>
          <w:highlight w:val="none"/>
        </w:rPr>
        <w:t>给公司造成损失的</w:t>
      </w:r>
      <w:r>
        <w:rPr>
          <w:rFonts w:ascii="宋体" w:hAnsi="宋体" w:cs="Arial"/>
          <w:sz w:val="24"/>
          <w:highlight w:val="none"/>
        </w:rPr>
        <w:t xml:space="preserve">, </w:t>
      </w:r>
      <w:r>
        <w:rPr>
          <w:rFonts w:hint="eastAsia" w:ascii="宋体" w:hAnsi="宋体" w:cs="Arial"/>
          <w:sz w:val="24"/>
          <w:highlight w:val="none"/>
        </w:rPr>
        <w:t>应当承担赔偿责任。</w:t>
      </w:r>
    </w:p>
    <w:p w14:paraId="63CAE139">
      <w:pPr>
        <w:tabs>
          <w:tab w:val="left" w:pos="2520"/>
          <w:tab w:val="left" w:pos="3150"/>
          <w:tab w:val="left" w:pos="3780"/>
        </w:tabs>
        <w:spacing w:line="312" w:lineRule="auto"/>
        <w:ind w:left="1890"/>
        <w:rPr>
          <w:rFonts w:ascii="宋体" w:hAnsi="宋体" w:cs="Arial"/>
          <w:sz w:val="24"/>
          <w:highlight w:val="none"/>
        </w:rPr>
      </w:pPr>
    </w:p>
    <w:p w14:paraId="15DA1D6E">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公司高级管理人员应当忠实履行职务,</w:t>
      </w:r>
      <w:r>
        <w:rPr>
          <w:rFonts w:ascii="宋体" w:hAnsi="宋体" w:cs="Arial"/>
          <w:sz w:val="24"/>
          <w:highlight w:val="none"/>
        </w:rPr>
        <w:t xml:space="preserve"> </w:t>
      </w:r>
      <w:r>
        <w:rPr>
          <w:rFonts w:hint="eastAsia" w:ascii="宋体" w:hAnsi="宋体" w:cs="Arial"/>
          <w:sz w:val="24"/>
          <w:highlight w:val="none"/>
        </w:rPr>
        <w:t>维护公司和全体股东的最大利益。公司高级管理人员因未能忠实履行职务或者违背诚信义务,</w:t>
      </w:r>
      <w:r>
        <w:rPr>
          <w:rFonts w:ascii="宋体" w:hAnsi="宋体" w:cs="Arial"/>
          <w:sz w:val="24"/>
          <w:highlight w:val="none"/>
        </w:rPr>
        <w:t xml:space="preserve"> </w:t>
      </w:r>
      <w:r>
        <w:rPr>
          <w:rFonts w:hint="eastAsia" w:ascii="宋体" w:hAnsi="宋体" w:cs="Arial"/>
          <w:sz w:val="24"/>
          <w:highlight w:val="none"/>
        </w:rPr>
        <w:t>给公司和社会公众股股东的利益造成损害的,</w:t>
      </w:r>
      <w:r>
        <w:rPr>
          <w:rFonts w:ascii="宋体" w:hAnsi="宋体" w:cs="Arial"/>
          <w:sz w:val="24"/>
          <w:highlight w:val="none"/>
        </w:rPr>
        <w:t xml:space="preserve"> </w:t>
      </w:r>
      <w:r>
        <w:rPr>
          <w:rFonts w:hint="eastAsia" w:ascii="宋体" w:hAnsi="宋体" w:cs="Arial"/>
          <w:sz w:val="24"/>
          <w:highlight w:val="none"/>
        </w:rPr>
        <w:t>应当依法承担赔偿责任。</w:t>
      </w:r>
    </w:p>
    <w:p w14:paraId="1AB9EC18">
      <w:pPr>
        <w:tabs>
          <w:tab w:val="left" w:pos="1890"/>
          <w:tab w:val="left" w:pos="2520"/>
          <w:tab w:val="left" w:pos="3150"/>
          <w:tab w:val="left" w:pos="3780"/>
        </w:tabs>
        <w:spacing w:line="312" w:lineRule="auto"/>
        <w:rPr>
          <w:rFonts w:hint="eastAsia" w:ascii="宋体" w:hAnsi="宋体" w:cs="Arial"/>
          <w:sz w:val="24"/>
          <w:highlight w:val="none"/>
        </w:rPr>
      </w:pPr>
    </w:p>
    <w:p w14:paraId="7C25D5F6">
      <w:pPr>
        <w:pStyle w:val="2"/>
        <w:spacing w:before="0" w:after="0" w:line="312" w:lineRule="auto"/>
        <w:jc w:val="center"/>
        <w:rPr>
          <w:rFonts w:ascii="宋体" w:hAnsi="宋体" w:cs="Arial"/>
          <w:sz w:val="24"/>
          <w:szCs w:val="24"/>
          <w:highlight w:val="none"/>
        </w:rPr>
      </w:pPr>
      <w:bookmarkStart w:id="61" w:name="_Toc180912220"/>
      <w:bookmarkStart w:id="62" w:name="_Toc7182"/>
      <w:bookmarkStart w:id="63" w:name="_Toc5188"/>
      <w:bookmarkStart w:id="100" w:name="_GoBack"/>
      <w:bookmarkEnd w:id="100"/>
      <w:r>
        <w:rPr>
          <w:rFonts w:hint="eastAsia" w:ascii="宋体" w:hAnsi="宋体" w:cs="Arial"/>
          <w:sz w:val="24"/>
          <w:szCs w:val="24"/>
          <w:highlight w:val="none"/>
        </w:rPr>
        <w:t>第</w:t>
      </w:r>
      <w:r>
        <w:rPr>
          <w:rFonts w:hint="eastAsia" w:ascii="宋体" w:hAnsi="宋体" w:cs="Arial"/>
          <w:sz w:val="24"/>
          <w:szCs w:val="24"/>
          <w:highlight w:val="none"/>
          <w:lang w:val="en-US" w:eastAsia="zh-CN"/>
        </w:rPr>
        <w:t>七</w:t>
      </w:r>
      <w:r>
        <w:rPr>
          <w:rFonts w:hint="eastAsia" w:ascii="宋体" w:hAnsi="宋体" w:cs="Arial"/>
          <w:sz w:val="24"/>
          <w:szCs w:val="24"/>
          <w:highlight w:val="none"/>
        </w:rPr>
        <w:t>章  财务会计制度、利润分配和审计</w:t>
      </w:r>
      <w:bookmarkEnd w:id="61"/>
      <w:r>
        <w:rPr>
          <w:rFonts w:hint="eastAsia" w:ascii="宋体" w:hAnsi="宋体" w:cs="Arial"/>
          <w:sz w:val="24"/>
          <w:szCs w:val="24"/>
          <w:highlight w:val="none"/>
        </w:rPr>
        <w:t xml:space="preserve"> </w:t>
      </w:r>
      <w:r>
        <w:rPr>
          <w:rFonts w:hint="eastAsia" w:ascii="宋体" w:hAnsi="宋体" w:cs="Arial"/>
          <w:sz w:val="24"/>
          <w:szCs w:val="24"/>
          <w:highlight w:val="none"/>
        </w:rPr>
        <w:br w:type="textWrapping"/>
      </w:r>
      <w:bookmarkEnd w:id="62"/>
      <w:bookmarkEnd w:id="63"/>
    </w:p>
    <w:p w14:paraId="3F5289EF">
      <w:pPr>
        <w:pStyle w:val="3"/>
        <w:spacing w:line="416" w:lineRule="auto"/>
        <w:jc w:val="center"/>
        <w:rPr>
          <w:rFonts w:hint="eastAsia" w:ascii="宋体" w:hAnsi="宋体" w:eastAsia="宋体" w:cs="Arial"/>
          <w:sz w:val="24"/>
          <w:szCs w:val="24"/>
          <w:highlight w:val="none"/>
        </w:rPr>
      </w:pPr>
      <w:bookmarkStart w:id="64" w:name="_Toc180912221"/>
      <w:bookmarkStart w:id="65" w:name="_Toc27338"/>
      <w:bookmarkStart w:id="66" w:name="_Toc11180"/>
      <w:r>
        <w:rPr>
          <w:rFonts w:hint="eastAsia" w:ascii="宋体" w:hAnsi="宋体" w:eastAsia="宋体" w:cs="Arial"/>
          <w:sz w:val="24"/>
          <w:szCs w:val="24"/>
          <w:highlight w:val="none"/>
        </w:rPr>
        <w:t>第一节  财务会计制度</w:t>
      </w:r>
      <w:bookmarkEnd w:id="64"/>
      <w:bookmarkEnd w:id="65"/>
      <w:bookmarkEnd w:id="66"/>
    </w:p>
    <w:p w14:paraId="37D89A0A">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公司依照法律、行政法规和国家有关部门的规定</w:t>
      </w:r>
      <w:r>
        <w:rPr>
          <w:rFonts w:ascii="宋体" w:hAnsi="宋体" w:cs="Arial"/>
          <w:sz w:val="24"/>
          <w:highlight w:val="none"/>
        </w:rPr>
        <w:t xml:space="preserve">, </w:t>
      </w:r>
      <w:r>
        <w:rPr>
          <w:rFonts w:hint="eastAsia" w:ascii="宋体" w:hAnsi="宋体" w:cs="Arial"/>
          <w:sz w:val="24"/>
          <w:highlight w:val="none"/>
        </w:rPr>
        <w:t>制定公司的财务会计制度。</w:t>
      </w:r>
      <w:r>
        <w:rPr>
          <w:rFonts w:ascii="宋体" w:hAnsi="宋体" w:cs="Arial"/>
          <w:sz w:val="24"/>
          <w:highlight w:val="none"/>
        </w:rPr>
        <w:t xml:space="preserve"> </w:t>
      </w:r>
    </w:p>
    <w:p w14:paraId="085B1855">
      <w:pPr>
        <w:tabs>
          <w:tab w:val="left" w:pos="1890"/>
          <w:tab w:val="left" w:pos="2520"/>
          <w:tab w:val="left" w:pos="3150"/>
          <w:tab w:val="left" w:pos="3780"/>
        </w:tabs>
        <w:spacing w:line="312" w:lineRule="auto"/>
        <w:rPr>
          <w:rFonts w:ascii="宋体" w:hAnsi="宋体" w:cs="Arial"/>
          <w:sz w:val="24"/>
          <w:highlight w:val="none"/>
        </w:rPr>
      </w:pPr>
    </w:p>
    <w:p w14:paraId="4AF52C53">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sz w:val="24"/>
          <w:highlight w:val="none"/>
        </w:rPr>
        <w:t>公司在每一会计年度结束之日起</w:t>
      </w:r>
      <w:r>
        <w:rPr>
          <w:rFonts w:ascii="宋体" w:hAnsi="宋体"/>
          <w:sz w:val="24"/>
          <w:highlight w:val="none"/>
        </w:rPr>
        <w:t>4</w:t>
      </w:r>
      <w:r>
        <w:rPr>
          <w:rFonts w:hint="eastAsia" w:ascii="宋体" w:hAnsi="宋体"/>
          <w:sz w:val="24"/>
          <w:highlight w:val="none"/>
        </w:rPr>
        <w:t>个月内向中国证监会派出机构和证券交易所报送并披露年度报告, 在每一会计年度上半年结束之日起</w:t>
      </w:r>
      <w:r>
        <w:rPr>
          <w:rFonts w:ascii="宋体" w:hAnsi="宋体"/>
          <w:sz w:val="24"/>
          <w:highlight w:val="none"/>
        </w:rPr>
        <w:t>2</w:t>
      </w:r>
      <w:r>
        <w:rPr>
          <w:rFonts w:hint="eastAsia" w:ascii="宋体" w:hAnsi="宋体"/>
          <w:sz w:val="24"/>
          <w:highlight w:val="none"/>
        </w:rPr>
        <w:t>个月内向中国证监会派出机构和证券交易所报送并披露中期报告。</w:t>
      </w:r>
    </w:p>
    <w:p w14:paraId="72A0EBA5">
      <w:pPr>
        <w:tabs>
          <w:tab w:val="left" w:pos="2520"/>
          <w:tab w:val="left" w:pos="3150"/>
          <w:tab w:val="left" w:pos="3780"/>
        </w:tabs>
        <w:spacing w:line="312" w:lineRule="auto"/>
        <w:rPr>
          <w:rFonts w:ascii="宋体" w:hAnsi="宋体" w:cs="Arial"/>
          <w:sz w:val="24"/>
          <w:highlight w:val="none"/>
        </w:rPr>
      </w:pPr>
    </w:p>
    <w:p w14:paraId="64A1A223">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sz w:val="24"/>
          <w:highlight w:val="none"/>
        </w:rPr>
        <w:t>上述年度报告、中期报告按照有关法律、行政法规、中国证监会及证券交易所的规定进行编制。</w:t>
      </w:r>
    </w:p>
    <w:p w14:paraId="1319B43A">
      <w:pPr>
        <w:tabs>
          <w:tab w:val="left" w:pos="2520"/>
          <w:tab w:val="left" w:pos="3150"/>
          <w:tab w:val="left" w:pos="3780"/>
        </w:tabs>
        <w:spacing w:line="312" w:lineRule="auto"/>
        <w:rPr>
          <w:rFonts w:ascii="宋体" w:hAnsi="宋体" w:cs="Arial"/>
          <w:sz w:val="24"/>
          <w:highlight w:val="none"/>
        </w:rPr>
      </w:pPr>
    </w:p>
    <w:p w14:paraId="50283C7A">
      <w:pPr>
        <w:numPr>
          <w:ilvl w:val="0"/>
          <w:numId w:val="1"/>
        </w:numPr>
        <w:tabs>
          <w:tab w:val="left" w:pos="2520"/>
          <w:tab w:val="left" w:pos="3150"/>
          <w:tab w:val="left" w:pos="3780"/>
        </w:tabs>
        <w:spacing w:line="312" w:lineRule="auto"/>
        <w:rPr>
          <w:rFonts w:hint="eastAsia" w:ascii="宋体" w:hAnsi="宋体" w:cs="Arial"/>
          <w:sz w:val="24"/>
          <w:highlight w:val="none"/>
        </w:rPr>
      </w:pPr>
      <w:r>
        <w:rPr>
          <w:rFonts w:hint="eastAsia" w:ascii="宋体" w:hAnsi="宋体" w:cs="Arial"/>
          <w:sz w:val="24"/>
          <w:highlight w:val="none"/>
        </w:rPr>
        <w:t>公司除法定的会计账簿外</w:t>
      </w:r>
      <w:r>
        <w:rPr>
          <w:rFonts w:ascii="宋体" w:hAnsi="宋体" w:cs="Arial"/>
          <w:sz w:val="24"/>
          <w:highlight w:val="none"/>
        </w:rPr>
        <w:t xml:space="preserve">, </w:t>
      </w:r>
      <w:r>
        <w:rPr>
          <w:rFonts w:hint="eastAsia" w:ascii="宋体" w:hAnsi="宋体" w:cs="Arial"/>
          <w:sz w:val="24"/>
          <w:highlight w:val="none"/>
        </w:rPr>
        <w:t>将不另立会计账簿。公司的资金</w:t>
      </w:r>
      <w:r>
        <w:rPr>
          <w:rFonts w:ascii="宋体" w:hAnsi="宋体" w:cs="Arial"/>
          <w:sz w:val="24"/>
          <w:highlight w:val="none"/>
        </w:rPr>
        <w:t xml:space="preserve">, </w:t>
      </w:r>
      <w:r>
        <w:rPr>
          <w:rFonts w:hint="eastAsia" w:ascii="宋体" w:hAnsi="宋体" w:cs="Arial"/>
          <w:sz w:val="24"/>
          <w:highlight w:val="none"/>
        </w:rPr>
        <w:t>不以任何个人名义开立账户存储。</w:t>
      </w:r>
      <w:r>
        <w:rPr>
          <w:rFonts w:ascii="宋体" w:hAnsi="宋体" w:cs="Arial"/>
          <w:sz w:val="24"/>
          <w:highlight w:val="none"/>
        </w:rPr>
        <w:t xml:space="preserve"> </w:t>
      </w:r>
    </w:p>
    <w:p w14:paraId="2281D664">
      <w:pPr>
        <w:tabs>
          <w:tab w:val="left" w:pos="2520"/>
          <w:tab w:val="left" w:pos="3150"/>
          <w:tab w:val="left" w:pos="3780"/>
        </w:tabs>
        <w:spacing w:line="312" w:lineRule="auto"/>
        <w:ind w:left="1890"/>
        <w:rPr>
          <w:rFonts w:ascii="宋体" w:hAnsi="宋体" w:cs="Arial"/>
          <w:sz w:val="24"/>
          <w:highlight w:val="none"/>
        </w:rPr>
      </w:pPr>
    </w:p>
    <w:p w14:paraId="7CE07E9C">
      <w:pPr>
        <w:pStyle w:val="3"/>
        <w:jc w:val="center"/>
        <w:rPr>
          <w:rFonts w:hint="eastAsia" w:ascii="宋体" w:hAnsi="宋体" w:eastAsia="宋体" w:cs="Arial"/>
          <w:sz w:val="24"/>
          <w:szCs w:val="24"/>
          <w:highlight w:val="none"/>
        </w:rPr>
      </w:pPr>
      <w:bookmarkStart w:id="67" w:name="_Toc154060442"/>
      <w:bookmarkStart w:id="68" w:name="_Toc9657"/>
      <w:bookmarkStart w:id="69" w:name="_Toc12927"/>
      <w:r>
        <w:rPr>
          <w:rFonts w:hint="eastAsia" w:ascii="宋体" w:hAnsi="宋体" w:eastAsia="宋体" w:cs="Arial"/>
          <w:kern w:val="2"/>
          <w:sz w:val="24"/>
          <w:szCs w:val="24"/>
          <w:highlight w:val="none"/>
        </w:rPr>
        <w:t>第二节  利润分配</w:t>
      </w:r>
      <w:bookmarkEnd w:id="67"/>
      <w:bookmarkEnd w:id="68"/>
      <w:bookmarkEnd w:id="69"/>
    </w:p>
    <w:p w14:paraId="76AF1E4A">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公司分配当年税后利润时</w:t>
      </w:r>
      <w:r>
        <w:rPr>
          <w:rFonts w:ascii="宋体" w:hAnsi="宋体" w:cs="Arial"/>
          <w:sz w:val="24"/>
          <w:highlight w:val="none"/>
        </w:rPr>
        <w:t xml:space="preserve">, </w:t>
      </w:r>
      <w:r>
        <w:rPr>
          <w:rFonts w:hint="eastAsia" w:ascii="宋体" w:hAnsi="宋体" w:cs="Arial"/>
          <w:sz w:val="24"/>
          <w:highlight w:val="none"/>
        </w:rPr>
        <w:t>应当提取利润的</w:t>
      </w:r>
      <w:r>
        <w:rPr>
          <w:rFonts w:ascii="宋体" w:hAnsi="宋体" w:cs="Arial"/>
          <w:sz w:val="24"/>
          <w:highlight w:val="none"/>
        </w:rPr>
        <w:t>10%</w:t>
      </w:r>
      <w:r>
        <w:rPr>
          <w:rFonts w:hint="eastAsia" w:ascii="宋体" w:hAnsi="宋体" w:cs="Arial"/>
          <w:sz w:val="24"/>
          <w:highlight w:val="none"/>
        </w:rPr>
        <w:t>列入公司法定公积金。公司法定公积金累计额为公司注册资本的</w:t>
      </w:r>
      <w:r>
        <w:rPr>
          <w:rFonts w:ascii="宋体" w:hAnsi="宋体" w:cs="Arial"/>
          <w:sz w:val="24"/>
          <w:highlight w:val="none"/>
        </w:rPr>
        <w:t>50%</w:t>
      </w:r>
      <w:r>
        <w:rPr>
          <w:rFonts w:hint="eastAsia" w:ascii="宋体" w:hAnsi="宋体" w:cs="Arial"/>
          <w:sz w:val="24"/>
          <w:highlight w:val="none"/>
        </w:rPr>
        <w:t>以上的</w:t>
      </w:r>
      <w:r>
        <w:rPr>
          <w:rFonts w:ascii="宋体" w:hAnsi="宋体" w:cs="Arial"/>
          <w:sz w:val="24"/>
          <w:highlight w:val="none"/>
        </w:rPr>
        <w:t xml:space="preserve">, </w:t>
      </w:r>
      <w:r>
        <w:rPr>
          <w:rFonts w:hint="eastAsia" w:ascii="宋体" w:hAnsi="宋体" w:cs="Arial"/>
          <w:sz w:val="24"/>
          <w:highlight w:val="none"/>
        </w:rPr>
        <w:t>可以不再提取。</w:t>
      </w:r>
      <w:r>
        <w:rPr>
          <w:rFonts w:ascii="宋体" w:hAnsi="宋体" w:cs="Arial"/>
          <w:sz w:val="24"/>
          <w:highlight w:val="none"/>
        </w:rPr>
        <w:t xml:space="preserve"> </w:t>
      </w:r>
    </w:p>
    <w:p w14:paraId="5F378E89">
      <w:pPr>
        <w:tabs>
          <w:tab w:val="left" w:pos="1890"/>
          <w:tab w:val="left" w:pos="2520"/>
          <w:tab w:val="left" w:pos="3150"/>
          <w:tab w:val="left" w:pos="3780"/>
        </w:tabs>
        <w:spacing w:line="312" w:lineRule="auto"/>
        <w:rPr>
          <w:rFonts w:ascii="宋体" w:hAnsi="宋体" w:cs="Arial"/>
          <w:sz w:val="24"/>
          <w:highlight w:val="none"/>
        </w:rPr>
      </w:pPr>
    </w:p>
    <w:p w14:paraId="5E865E6A">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公司的法定公积金不足以弥补以前年度亏损的</w:t>
      </w:r>
      <w:r>
        <w:rPr>
          <w:rFonts w:ascii="宋体" w:hAnsi="宋体" w:cs="Arial"/>
          <w:sz w:val="24"/>
          <w:highlight w:val="none"/>
        </w:rPr>
        <w:t xml:space="preserve">, </w:t>
      </w:r>
      <w:r>
        <w:rPr>
          <w:rFonts w:hint="eastAsia" w:ascii="宋体" w:hAnsi="宋体" w:cs="Arial"/>
          <w:sz w:val="24"/>
          <w:highlight w:val="none"/>
        </w:rPr>
        <w:t>在依照前款规定提取法定公积金之前</w:t>
      </w:r>
      <w:r>
        <w:rPr>
          <w:rFonts w:ascii="宋体" w:hAnsi="宋体" w:cs="Arial"/>
          <w:sz w:val="24"/>
          <w:highlight w:val="none"/>
        </w:rPr>
        <w:t xml:space="preserve">, </w:t>
      </w:r>
      <w:r>
        <w:rPr>
          <w:rFonts w:hint="eastAsia" w:ascii="宋体" w:hAnsi="宋体" w:cs="Arial"/>
          <w:sz w:val="24"/>
          <w:highlight w:val="none"/>
        </w:rPr>
        <w:t>应当先用当年利润弥补亏损。</w:t>
      </w:r>
      <w:r>
        <w:rPr>
          <w:rFonts w:ascii="宋体" w:hAnsi="宋体" w:cs="Arial"/>
          <w:sz w:val="24"/>
          <w:highlight w:val="none"/>
        </w:rPr>
        <w:t xml:space="preserve"> </w:t>
      </w:r>
    </w:p>
    <w:p w14:paraId="1EBD20CA">
      <w:pPr>
        <w:tabs>
          <w:tab w:val="left" w:pos="1890"/>
          <w:tab w:val="left" w:pos="2520"/>
          <w:tab w:val="left" w:pos="3150"/>
          <w:tab w:val="left" w:pos="3780"/>
        </w:tabs>
        <w:spacing w:line="312" w:lineRule="auto"/>
        <w:rPr>
          <w:rFonts w:ascii="宋体" w:hAnsi="宋体" w:cs="Arial"/>
          <w:sz w:val="24"/>
          <w:highlight w:val="none"/>
        </w:rPr>
      </w:pPr>
    </w:p>
    <w:p w14:paraId="6C5C8CDF">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公司从税后利润中提取法定公积金后</w:t>
      </w:r>
      <w:r>
        <w:rPr>
          <w:rFonts w:ascii="宋体" w:hAnsi="宋体" w:cs="Arial"/>
          <w:sz w:val="24"/>
          <w:highlight w:val="none"/>
        </w:rPr>
        <w:t xml:space="preserve">, </w:t>
      </w:r>
      <w:r>
        <w:rPr>
          <w:rFonts w:hint="eastAsia" w:ascii="宋体" w:hAnsi="宋体" w:cs="Arial"/>
          <w:sz w:val="24"/>
          <w:highlight w:val="none"/>
        </w:rPr>
        <w:t>经股东会决议</w:t>
      </w:r>
      <w:r>
        <w:rPr>
          <w:rFonts w:ascii="宋体" w:hAnsi="宋体" w:cs="Arial"/>
          <w:sz w:val="24"/>
          <w:highlight w:val="none"/>
        </w:rPr>
        <w:t xml:space="preserve">, </w:t>
      </w:r>
      <w:r>
        <w:rPr>
          <w:rFonts w:hint="eastAsia" w:ascii="宋体" w:hAnsi="宋体" w:cs="Arial"/>
          <w:sz w:val="24"/>
          <w:highlight w:val="none"/>
        </w:rPr>
        <w:t>还可以从税后利润中提取任意公积金。</w:t>
      </w:r>
      <w:r>
        <w:rPr>
          <w:rFonts w:ascii="宋体" w:hAnsi="宋体" w:cs="Arial"/>
          <w:sz w:val="24"/>
          <w:highlight w:val="none"/>
        </w:rPr>
        <w:t xml:space="preserve"> </w:t>
      </w:r>
    </w:p>
    <w:p w14:paraId="0330F8BC">
      <w:pPr>
        <w:tabs>
          <w:tab w:val="left" w:pos="1890"/>
          <w:tab w:val="left" w:pos="2520"/>
          <w:tab w:val="left" w:pos="3150"/>
          <w:tab w:val="left" w:pos="3780"/>
        </w:tabs>
        <w:spacing w:line="312" w:lineRule="auto"/>
        <w:rPr>
          <w:rFonts w:ascii="宋体" w:hAnsi="宋体" w:cs="Arial"/>
          <w:sz w:val="24"/>
          <w:highlight w:val="none"/>
        </w:rPr>
      </w:pPr>
    </w:p>
    <w:p w14:paraId="0B11407B">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公司弥补亏损和提取公积金后所余税后利润</w:t>
      </w:r>
      <w:r>
        <w:rPr>
          <w:rFonts w:ascii="宋体" w:hAnsi="宋体" w:cs="Arial"/>
          <w:sz w:val="24"/>
          <w:highlight w:val="none"/>
        </w:rPr>
        <w:t xml:space="preserve">, </w:t>
      </w:r>
      <w:r>
        <w:rPr>
          <w:rFonts w:hint="eastAsia" w:ascii="宋体" w:hAnsi="宋体" w:cs="Arial"/>
          <w:sz w:val="24"/>
          <w:highlight w:val="none"/>
        </w:rPr>
        <w:t>按照股东持有的股份比例分配</w:t>
      </w:r>
      <w:r>
        <w:rPr>
          <w:rFonts w:ascii="宋体" w:hAnsi="宋体" w:cs="Arial"/>
          <w:sz w:val="24"/>
          <w:highlight w:val="none"/>
        </w:rPr>
        <w:t xml:space="preserve">, </w:t>
      </w:r>
      <w:r>
        <w:rPr>
          <w:rFonts w:hint="eastAsia" w:ascii="宋体" w:hAnsi="宋体" w:cs="Arial"/>
          <w:sz w:val="24"/>
          <w:highlight w:val="none"/>
        </w:rPr>
        <w:t>但本章程规定不按持股比例分配的除外。</w:t>
      </w:r>
    </w:p>
    <w:p w14:paraId="642579E2">
      <w:pPr>
        <w:tabs>
          <w:tab w:val="left" w:pos="1890"/>
          <w:tab w:val="left" w:pos="2520"/>
          <w:tab w:val="left" w:pos="3150"/>
          <w:tab w:val="left" w:pos="3780"/>
        </w:tabs>
        <w:spacing w:line="312" w:lineRule="auto"/>
        <w:rPr>
          <w:rFonts w:ascii="宋体" w:hAnsi="宋体" w:cs="Arial"/>
          <w:sz w:val="24"/>
          <w:highlight w:val="none"/>
        </w:rPr>
      </w:pPr>
    </w:p>
    <w:p w14:paraId="199BA949">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股东会违反《公司法》向股东分配利润的</w:t>
      </w:r>
      <w:r>
        <w:rPr>
          <w:rFonts w:ascii="宋体" w:hAnsi="宋体" w:cs="Arial"/>
          <w:sz w:val="24"/>
          <w:highlight w:val="none"/>
        </w:rPr>
        <w:t xml:space="preserve">, </w:t>
      </w:r>
      <w:r>
        <w:rPr>
          <w:rFonts w:hint="eastAsia" w:ascii="宋体" w:hAnsi="宋体" w:cs="Arial"/>
          <w:sz w:val="24"/>
          <w:highlight w:val="none"/>
        </w:rPr>
        <w:t>股东必须将违反规定分配的利润退还公司; 给公司造成损失的, 股东及负有责任的董事、高级管理人员应当承担赔偿责任。</w:t>
      </w:r>
      <w:r>
        <w:rPr>
          <w:rFonts w:ascii="宋体" w:hAnsi="宋体" w:cs="Arial"/>
          <w:sz w:val="24"/>
          <w:highlight w:val="none"/>
        </w:rPr>
        <w:t xml:space="preserve"> </w:t>
      </w:r>
    </w:p>
    <w:p w14:paraId="52BAF791">
      <w:pPr>
        <w:tabs>
          <w:tab w:val="left" w:pos="1890"/>
          <w:tab w:val="left" w:pos="2520"/>
          <w:tab w:val="left" w:pos="3150"/>
          <w:tab w:val="left" w:pos="3780"/>
        </w:tabs>
        <w:spacing w:line="312" w:lineRule="auto"/>
        <w:rPr>
          <w:rFonts w:ascii="宋体" w:hAnsi="宋体" w:cs="Arial"/>
          <w:sz w:val="24"/>
          <w:highlight w:val="none"/>
        </w:rPr>
      </w:pPr>
    </w:p>
    <w:p w14:paraId="2589D6BF">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公司持有的本公司股份不参与分配利润。</w:t>
      </w:r>
      <w:r>
        <w:rPr>
          <w:rFonts w:ascii="宋体" w:hAnsi="宋体" w:cs="Arial"/>
          <w:sz w:val="24"/>
          <w:highlight w:val="none"/>
        </w:rPr>
        <w:t xml:space="preserve"> </w:t>
      </w:r>
    </w:p>
    <w:p w14:paraId="0AD63E7B">
      <w:pPr>
        <w:tabs>
          <w:tab w:val="left" w:pos="1890"/>
          <w:tab w:val="left" w:pos="2520"/>
          <w:tab w:val="left" w:pos="3150"/>
          <w:tab w:val="left" w:pos="3780"/>
        </w:tabs>
        <w:spacing w:line="312" w:lineRule="auto"/>
        <w:rPr>
          <w:rFonts w:ascii="宋体" w:hAnsi="宋体" w:cs="Arial"/>
          <w:sz w:val="24"/>
          <w:highlight w:val="none"/>
        </w:rPr>
      </w:pPr>
    </w:p>
    <w:p w14:paraId="54C46B19">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公司的公积金用于弥补公司的亏损、扩大公司生产经营或者转为增加公司</w:t>
      </w:r>
      <w:r>
        <w:rPr>
          <w:rFonts w:hint="eastAsia" w:ascii="宋体" w:hAnsi="宋体" w:cs="Arial"/>
          <w:sz w:val="24"/>
          <w:highlight w:val="none"/>
          <w:lang w:val="en-US" w:eastAsia="zh-CN"/>
        </w:rPr>
        <w:t>注册</w:t>
      </w:r>
      <w:r>
        <w:rPr>
          <w:rFonts w:hint="eastAsia" w:ascii="宋体" w:hAnsi="宋体" w:cs="Arial"/>
          <w:sz w:val="24"/>
          <w:highlight w:val="none"/>
        </w:rPr>
        <w:t>资本。公积金弥补公司亏损, 先使用任意公积金和法定公积金; 仍不能弥补的, 可以按照规定使用资本公积金。</w:t>
      </w:r>
    </w:p>
    <w:p w14:paraId="0BDB3BD6">
      <w:pPr>
        <w:tabs>
          <w:tab w:val="left" w:pos="1890"/>
          <w:tab w:val="left" w:pos="2520"/>
          <w:tab w:val="left" w:pos="3150"/>
          <w:tab w:val="left" w:pos="3780"/>
        </w:tabs>
        <w:spacing w:line="312" w:lineRule="auto"/>
        <w:rPr>
          <w:rFonts w:ascii="宋体" w:hAnsi="宋体" w:cs="Arial"/>
          <w:sz w:val="24"/>
          <w:highlight w:val="none"/>
        </w:rPr>
      </w:pPr>
    </w:p>
    <w:p w14:paraId="472CDBA7">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法定公积金转为增加</w:t>
      </w:r>
      <w:r>
        <w:rPr>
          <w:rFonts w:hint="eastAsia" w:ascii="宋体" w:hAnsi="宋体" w:cs="Arial"/>
          <w:sz w:val="24"/>
          <w:highlight w:val="none"/>
          <w:lang w:val="en-US" w:eastAsia="zh-CN"/>
        </w:rPr>
        <w:t>注册</w:t>
      </w:r>
      <w:r>
        <w:rPr>
          <w:rFonts w:hint="eastAsia" w:ascii="宋体" w:hAnsi="宋体" w:cs="Arial"/>
          <w:sz w:val="24"/>
          <w:highlight w:val="none"/>
        </w:rPr>
        <w:t>资本时</w:t>
      </w:r>
      <w:r>
        <w:rPr>
          <w:rFonts w:ascii="宋体" w:hAnsi="宋体" w:cs="Arial"/>
          <w:sz w:val="24"/>
          <w:highlight w:val="none"/>
        </w:rPr>
        <w:t xml:space="preserve">, </w:t>
      </w:r>
      <w:r>
        <w:rPr>
          <w:rFonts w:hint="eastAsia" w:ascii="宋体" w:hAnsi="宋体" w:cs="Arial"/>
          <w:sz w:val="24"/>
          <w:highlight w:val="none"/>
        </w:rPr>
        <w:t>所留存的该项公积金将不少于转增前公司注册资本的</w:t>
      </w:r>
      <w:r>
        <w:rPr>
          <w:rFonts w:ascii="宋体" w:hAnsi="宋体" w:cs="Arial"/>
          <w:sz w:val="24"/>
          <w:highlight w:val="none"/>
        </w:rPr>
        <w:t>25%</w:t>
      </w:r>
      <w:r>
        <w:rPr>
          <w:rFonts w:hint="eastAsia" w:ascii="宋体" w:hAnsi="宋体" w:cs="Arial"/>
          <w:sz w:val="24"/>
          <w:highlight w:val="none"/>
        </w:rPr>
        <w:t>。</w:t>
      </w:r>
      <w:r>
        <w:rPr>
          <w:rFonts w:ascii="宋体" w:hAnsi="宋体" w:cs="Arial"/>
          <w:sz w:val="24"/>
          <w:highlight w:val="none"/>
        </w:rPr>
        <w:t xml:space="preserve"> </w:t>
      </w:r>
    </w:p>
    <w:p w14:paraId="71DB310B">
      <w:pPr>
        <w:tabs>
          <w:tab w:val="left" w:pos="1890"/>
          <w:tab w:val="left" w:pos="2520"/>
          <w:tab w:val="left" w:pos="3150"/>
          <w:tab w:val="left" w:pos="3780"/>
        </w:tabs>
        <w:spacing w:line="312" w:lineRule="auto"/>
        <w:rPr>
          <w:rFonts w:ascii="宋体" w:hAnsi="宋体" w:cs="Arial"/>
          <w:sz w:val="24"/>
          <w:highlight w:val="none"/>
        </w:rPr>
      </w:pPr>
    </w:p>
    <w:p w14:paraId="056F47F3">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公司股东会对利润分配方案作出决议后</w:t>
      </w:r>
      <w:r>
        <w:rPr>
          <w:rFonts w:ascii="宋体" w:hAnsi="宋体" w:cs="Arial"/>
          <w:sz w:val="24"/>
          <w:highlight w:val="none"/>
        </w:rPr>
        <w:t>,</w:t>
      </w:r>
      <w:r>
        <w:rPr>
          <w:rFonts w:hint="eastAsia" w:ascii="宋体" w:hAnsi="宋体" w:cs="Arial"/>
          <w:sz w:val="24"/>
          <w:highlight w:val="none"/>
        </w:rPr>
        <w:t>或者公司董事会根据年度股东会审议通过的下一年中期分红条件和上限制定具体方案后,</w:t>
      </w:r>
      <w:r>
        <w:rPr>
          <w:rFonts w:ascii="宋体" w:hAnsi="宋体" w:cs="Arial"/>
          <w:sz w:val="24"/>
          <w:highlight w:val="none"/>
        </w:rPr>
        <w:t xml:space="preserve"> </w:t>
      </w:r>
      <w:r>
        <w:rPr>
          <w:rFonts w:hint="eastAsia" w:ascii="宋体" w:hAnsi="宋体" w:cs="Arial"/>
          <w:sz w:val="24"/>
          <w:highlight w:val="none"/>
        </w:rPr>
        <w:t>须在</w:t>
      </w:r>
      <w:r>
        <w:rPr>
          <w:rFonts w:ascii="宋体" w:hAnsi="宋体" w:cs="Arial"/>
          <w:sz w:val="24"/>
          <w:highlight w:val="none"/>
        </w:rPr>
        <w:t>2</w:t>
      </w:r>
      <w:r>
        <w:rPr>
          <w:rFonts w:hint="eastAsia" w:ascii="宋体" w:hAnsi="宋体" w:cs="Arial"/>
          <w:sz w:val="24"/>
          <w:highlight w:val="none"/>
        </w:rPr>
        <w:t>个月内完成股利</w:t>
      </w:r>
      <w:r>
        <w:rPr>
          <w:rFonts w:ascii="宋体" w:hAnsi="宋体" w:cs="Arial"/>
          <w:sz w:val="24"/>
          <w:highlight w:val="none"/>
        </w:rPr>
        <w:t>(</w:t>
      </w:r>
      <w:r>
        <w:rPr>
          <w:rFonts w:hint="eastAsia" w:ascii="宋体" w:hAnsi="宋体" w:cs="Arial"/>
          <w:sz w:val="24"/>
          <w:highlight w:val="none"/>
        </w:rPr>
        <w:t>或股份</w:t>
      </w:r>
      <w:r>
        <w:rPr>
          <w:rFonts w:ascii="宋体" w:hAnsi="宋体" w:cs="Arial"/>
          <w:sz w:val="24"/>
          <w:highlight w:val="none"/>
        </w:rPr>
        <w:t>)</w:t>
      </w:r>
      <w:r>
        <w:rPr>
          <w:rFonts w:hint="eastAsia" w:ascii="宋体" w:hAnsi="宋体" w:cs="Arial"/>
          <w:sz w:val="24"/>
          <w:highlight w:val="none"/>
        </w:rPr>
        <w:t>的派发事项。</w:t>
      </w:r>
      <w:r>
        <w:rPr>
          <w:rFonts w:ascii="宋体" w:hAnsi="宋体" w:cs="Arial"/>
          <w:sz w:val="24"/>
          <w:highlight w:val="none"/>
        </w:rPr>
        <w:t xml:space="preserve"> </w:t>
      </w:r>
    </w:p>
    <w:p w14:paraId="381EA0F6">
      <w:pPr>
        <w:tabs>
          <w:tab w:val="left" w:pos="2520"/>
          <w:tab w:val="left" w:pos="3150"/>
          <w:tab w:val="left" w:pos="3780"/>
        </w:tabs>
        <w:spacing w:line="312" w:lineRule="auto"/>
        <w:rPr>
          <w:rFonts w:ascii="宋体" w:hAnsi="宋体" w:cs="Arial"/>
          <w:sz w:val="24"/>
          <w:highlight w:val="none"/>
        </w:rPr>
      </w:pPr>
    </w:p>
    <w:p w14:paraId="25789EA7">
      <w:pPr>
        <w:numPr>
          <w:ilvl w:val="0"/>
          <w:numId w:val="1"/>
        </w:numPr>
        <w:tabs>
          <w:tab w:val="left" w:pos="2520"/>
          <w:tab w:val="left" w:pos="3150"/>
          <w:tab w:val="left" w:pos="3780"/>
        </w:tabs>
        <w:spacing w:line="312" w:lineRule="auto"/>
        <w:rPr>
          <w:rFonts w:ascii="宋体" w:hAnsi="宋体" w:cs="Arial"/>
          <w:kern w:val="0"/>
          <w:sz w:val="24"/>
          <w:highlight w:val="none"/>
        </w:rPr>
      </w:pPr>
      <w:r>
        <w:rPr>
          <w:rFonts w:hint="eastAsia" w:ascii="宋体" w:hAnsi="宋体" w:cs="Arial"/>
          <w:kern w:val="0"/>
          <w:sz w:val="24"/>
          <w:highlight w:val="none"/>
        </w:rPr>
        <w:t>公司充分考虑投资者的回报</w:t>
      </w:r>
      <w:r>
        <w:rPr>
          <w:rFonts w:ascii="宋体" w:hAnsi="宋体" w:cs="Arial"/>
          <w:kern w:val="0"/>
          <w:sz w:val="24"/>
          <w:highlight w:val="none"/>
        </w:rPr>
        <w:t xml:space="preserve">, </w:t>
      </w:r>
      <w:r>
        <w:rPr>
          <w:rFonts w:hint="eastAsia" w:ascii="宋体" w:hAnsi="宋体" w:cs="Arial"/>
          <w:kern w:val="0"/>
          <w:sz w:val="24"/>
          <w:highlight w:val="none"/>
        </w:rPr>
        <w:t>在符合法律、法规及规范性文件及公司章程规定的条件下, 每年按当年实现的可分配利润的一定比例向股东分配现金股利</w:t>
      </w:r>
      <w:r>
        <w:rPr>
          <w:rFonts w:ascii="宋体" w:hAnsi="宋体" w:cs="Arial"/>
          <w:kern w:val="0"/>
          <w:sz w:val="24"/>
          <w:highlight w:val="none"/>
        </w:rPr>
        <w:t xml:space="preserve">, </w:t>
      </w:r>
      <w:r>
        <w:rPr>
          <w:rFonts w:hint="eastAsia" w:ascii="宋体" w:hAnsi="宋体" w:cs="Arial"/>
          <w:kern w:val="0"/>
          <w:sz w:val="24"/>
          <w:highlight w:val="none"/>
        </w:rPr>
        <w:t>在有关决策和论证过程中应当充分听取和考虑中小股东的意见。</w:t>
      </w:r>
    </w:p>
    <w:p w14:paraId="63CCA97F">
      <w:pPr>
        <w:tabs>
          <w:tab w:val="left" w:pos="0"/>
        </w:tabs>
        <w:spacing w:line="288" w:lineRule="auto"/>
        <w:ind w:firstLine="480" w:firstLineChars="200"/>
        <w:rPr>
          <w:rFonts w:ascii="宋体" w:hAnsi="宋体" w:cs="Arial"/>
          <w:kern w:val="0"/>
          <w:sz w:val="24"/>
          <w:highlight w:val="none"/>
        </w:rPr>
      </w:pPr>
    </w:p>
    <w:p w14:paraId="61C75CAF">
      <w:pPr>
        <w:tabs>
          <w:tab w:val="left" w:pos="0"/>
        </w:tabs>
        <w:spacing w:line="288" w:lineRule="auto"/>
        <w:ind w:firstLine="2064" w:firstLineChars="860"/>
        <w:rPr>
          <w:rFonts w:ascii="宋体" w:hAnsi="宋体" w:cs="Arial"/>
          <w:b/>
          <w:bCs/>
          <w:sz w:val="24"/>
          <w:highlight w:val="none"/>
        </w:rPr>
      </w:pPr>
      <w:r>
        <w:rPr>
          <w:rFonts w:hint="eastAsia" w:ascii="宋体" w:hAnsi="宋体" w:cs="Arial"/>
          <w:sz w:val="24"/>
          <w:highlight w:val="none"/>
        </w:rPr>
        <w:t>公司的利润分配原则如下</w:t>
      </w:r>
      <w:r>
        <w:rPr>
          <w:rFonts w:ascii="宋体" w:hAnsi="宋体" w:cs="Arial"/>
          <w:sz w:val="24"/>
          <w:highlight w:val="none"/>
        </w:rPr>
        <w:t xml:space="preserve">: </w:t>
      </w:r>
    </w:p>
    <w:p w14:paraId="0CB50C2E">
      <w:pPr>
        <w:numPr>
          <w:ilvl w:val="0"/>
          <w:numId w:val="0"/>
        </w:numPr>
        <w:tabs>
          <w:tab w:val="left" w:pos="2520"/>
        </w:tabs>
        <w:spacing w:line="288" w:lineRule="auto"/>
        <w:ind w:left="1980" w:firstLine="0"/>
        <w:rPr>
          <w:rFonts w:ascii="宋体" w:hAnsi="宋体" w:cs="Arial"/>
          <w:b/>
          <w:bCs/>
          <w:sz w:val="24"/>
          <w:highlight w:val="none"/>
        </w:rPr>
      </w:pPr>
      <w:r>
        <w:rPr>
          <w:rFonts w:hint="eastAsia" w:ascii="宋体" w:hAnsi="宋体" w:cs="Arial"/>
          <w:sz w:val="24"/>
          <w:highlight w:val="none"/>
          <w:lang w:eastAsia="zh-CN"/>
        </w:rPr>
        <w:t>（</w:t>
      </w:r>
      <w:r>
        <w:rPr>
          <w:rFonts w:hint="eastAsia" w:ascii="宋体" w:hAnsi="宋体" w:cs="Arial"/>
          <w:sz w:val="24"/>
          <w:highlight w:val="none"/>
          <w:lang w:val="en-US" w:eastAsia="zh-CN"/>
        </w:rPr>
        <w:t>一</w:t>
      </w:r>
      <w:r>
        <w:rPr>
          <w:rFonts w:hint="eastAsia" w:ascii="宋体" w:hAnsi="宋体" w:cs="Arial"/>
          <w:sz w:val="24"/>
          <w:highlight w:val="none"/>
          <w:lang w:eastAsia="zh-CN"/>
        </w:rPr>
        <w:t>）</w:t>
      </w:r>
      <w:r>
        <w:rPr>
          <w:rFonts w:hint="eastAsia" w:ascii="宋体" w:hAnsi="宋体" w:cs="Arial"/>
          <w:sz w:val="24"/>
          <w:highlight w:val="none"/>
        </w:rPr>
        <w:t>应重视对投资者的合理投资回报</w:t>
      </w:r>
      <w:r>
        <w:rPr>
          <w:rFonts w:ascii="宋体" w:hAnsi="宋体" w:cs="Arial"/>
          <w:kern w:val="0"/>
          <w:sz w:val="24"/>
          <w:highlight w:val="none"/>
        </w:rPr>
        <w:t xml:space="preserve">, </w:t>
      </w:r>
      <w:r>
        <w:rPr>
          <w:rFonts w:hint="eastAsia" w:ascii="宋体" w:hAnsi="宋体" w:cs="Arial"/>
          <w:kern w:val="0"/>
          <w:sz w:val="24"/>
          <w:highlight w:val="none"/>
        </w:rPr>
        <w:t>不损害投资者的合法权益。</w:t>
      </w:r>
    </w:p>
    <w:p w14:paraId="24CEC9E6">
      <w:pPr>
        <w:numPr>
          <w:ilvl w:val="0"/>
          <w:numId w:val="0"/>
        </w:numPr>
        <w:tabs>
          <w:tab w:val="left" w:pos="2520"/>
        </w:tabs>
        <w:spacing w:line="288" w:lineRule="auto"/>
        <w:ind w:left="1980" w:firstLine="0"/>
        <w:rPr>
          <w:rFonts w:hint="eastAsia" w:ascii="宋体" w:hAnsi="宋体" w:cs="Arial"/>
          <w:sz w:val="24"/>
          <w:highlight w:val="none"/>
        </w:rPr>
      </w:pPr>
      <w:r>
        <w:rPr>
          <w:rFonts w:hint="eastAsia" w:ascii="宋体" w:hAnsi="宋体" w:cs="Arial"/>
          <w:sz w:val="24"/>
          <w:highlight w:val="none"/>
          <w:lang w:eastAsia="zh-CN"/>
        </w:rPr>
        <w:t>（</w:t>
      </w:r>
      <w:r>
        <w:rPr>
          <w:rFonts w:hint="eastAsia" w:ascii="宋体" w:hAnsi="宋体" w:cs="Arial"/>
          <w:sz w:val="24"/>
          <w:highlight w:val="none"/>
          <w:lang w:val="en-US" w:eastAsia="zh-CN"/>
        </w:rPr>
        <w:t>二</w:t>
      </w:r>
      <w:r>
        <w:rPr>
          <w:rFonts w:hint="eastAsia" w:ascii="宋体" w:hAnsi="宋体" w:cs="Arial"/>
          <w:sz w:val="24"/>
          <w:highlight w:val="none"/>
          <w:lang w:eastAsia="zh-CN"/>
        </w:rPr>
        <w:t>）</w:t>
      </w:r>
      <w:r>
        <w:rPr>
          <w:rFonts w:hint="eastAsia" w:ascii="宋体" w:hAnsi="宋体" w:cs="Arial"/>
          <w:sz w:val="24"/>
          <w:highlight w:val="none"/>
        </w:rPr>
        <w:t>保持利润分配政策的连续性和稳定性</w:t>
      </w:r>
      <w:r>
        <w:rPr>
          <w:rFonts w:ascii="宋体" w:hAnsi="宋体" w:cs="Arial"/>
          <w:sz w:val="24"/>
          <w:highlight w:val="none"/>
        </w:rPr>
        <w:t xml:space="preserve">, </w:t>
      </w:r>
      <w:r>
        <w:rPr>
          <w:rFonts w:hint="eastAsia" w:ascii="宋体" w:hAnsi="宋体" w:cs="Arial"/>
          <w:sz w:val="24"/>
          <w:highlight w:val="none"/>
        </w:rPr>
        <w:t>同时兼顾公司的长远和可持续发展。</w:t>
      </w:r>
    </w:p>
    <w:p w14:paraId="6764C598">
      <w:pPr>
        <w:numPr>
          <w:ilvl w:val="0"/>
          <w:numId w:val="0"/>
        </w:numPr>
        <w:tabs>
          <w:tab w:val="left" w:pos="2520"/>
        </w:tabs>
        <w:spacing w:line="288" w:lineRule="auto"/>
        <w:ind w:left="1980" w:firstLine="0"/>
        <w:rPr>
          <w:rFonts w:hint="eastAsia" w:ascii="宋体" w:hAnsi="宋体" w:cs="Arial"/>
          <w:sz w:val="24"/>
          <w:highlight w:val="none"/>
        </w:rPr>
      </w:pPr>
      <w:r>
        <w:rPr>
          <w:rFonts w:hint="eastAsia" w:ascii="宋体" w:hAnsi="宋体" w:cs="Arial"/>
          <w:sz w:val="24"/>
          <w:highlight w:val="none"/>
          <w:lang w:eastAsia="zh-CN"/>
        </w:rPr>
        <w:t>（</w:t>
      </w:r>
      <w:r>
        <w:rPr>
          <w:rFonts w:hint="eastAsia" w:ascii="宋体" w:hAnsi="宋体" w:cs="Arial"/>
          <w:sz w:val="24"/>
          <w:highlight w:val="none"/>
          <w:lang w:val="en-US" w:eastAsia="zh-CN"/>
        </w:rPr>
        <w:t>三</w:t>
      </w:r>
      <w:r>
        <w:rPr>
          <w:rFonts w:hint="eastAsia" w:ascii="宋体" w:hAnsi="宋体" w:cs="Arial"/>
          <w:sz w:val="24"/>
          <w:highlight w:val="none"/>
          <w:lang w:eastAsia="zh-CN"/>
        </w:rPr>
        <w:t>）</w:t>
      </w:r>
      <w:r>
        <w:rPr>
          <w:rFonts w:hint="eastAsia" w:ascii="宋体" w:hAnsi="宋体" w:cs="Arial"/>
          <w:sz w:val="24"/>
          <w:highlight w:val="none"/>
        </w:rPr>
        <w:t>优先采用现金分红的利润分配方式。</w:t>
      </w:r>
    </w:p>
    <w:p w14:paraId="17BF9C0D">
      <w:pPr>
        <w:numPr>
          <w:ilvl w:val="0"/>
          <w:numId w:val="0"/>
        </w:numPr>
        <w:tabs>
          <w:tab w:val="left" w:pos="2520"/>
        </w:tabs>
        <w:spacing w:line="288" w:lineRule="auto"/>
        <w:ind w:left="1980" w:firstLine="0"/>
        <w:rPr>
          <w:rFonts w:hint="eastAsia" w:ascii="宋体" w:hAnsi="宋体" w:cs="Arial"/>
          <w:sz w:val="24"/>
          <w:highlight w:val="none"/>
        </w:rPr>
      </w:pPr>
      <w:r>
        <w:rPr>
          <w:rFonts w:hint="eastAsia" w:ascii="宋体" w:hAnsi="宋体" w:cs="Arial"/>
          <w:sz w:val="24"/>
          <w:highlight w:val="none"/>
          <w:lang w:eastAsia="zh-CN"/>
        </w:rPr>
        <w:t>（</w:t>
      </w:r>
      <w:r>
        <w:rPr>
          <w:rFonts w:hint="eastAsia" w:ascii="宋体" w:hAnsi="宋体" w:cs="Arial"/>
          <w:sz w:val="24"/>
          <w:highlight w:val="none"/>
          <w:lang w:val="en-US" w:eastAsia="zh-CN"/>
        </w:rPr>
        <w:t>四</w:t>
      </w:r>
      <w:r>
        <w:rPr>
          <w:rFonts w:hint="eastAsia" w:ascii="宋体" w:hAnsi="宋体" w:cs="Arial"/>
          <w:sz w:val="24"/>
          <w:highlight w:val="none"/>
          <w:lang w:eastAsia="zh-CN"/>
        </w:rPr>
        <w:t>）</w:t>
      </w:r>
      <w:r>
        <w:rPr>
          <w:rFonts w:hint="eastAsia" w:ascii="宋体" w:hAnsi="宋体" w:cs="Arial"/>
          <w:sz w:val="24"/>
          <w:highlight w:val="none"/>
        </w:rPr>
        <w:t>充分听取和考虑中小股东的要求。</w:t>
      </w:r>
    </w:p>
    <w:p w14:paraId="6CA83C7D">
      <w:pPr>
        <w:numPr>
          <w:ilvl w:val="0"/>
          <w:numId w:val="0"/>
        </w:numPr>
        <w:tabs>
          <w:tab w:val="left" w:pos="2520"/>
        </w:tabs>
        <w:spacing w:line="288" w:lineRule="auto"/>
        <w:ind w:left="1980" w:firstLine="0"/>
        <w:rPr>
          <w:rFonts w:ascii="宋体" w:hAnsi="宋体" w:cs="Arial"/>
          <w:sz w:val="24"/>
          <w:highlight w:val="none"/>
        </w:rPr>
      </w:pPr>
      <w:r>
        <w:rPr>
          <w:rFonts w:hint="eastAsia" w:ascii="宋体" w:hAnsi="宋体" w:cs="Arial"/>
          <w:sz w:val="24"/>
          <w:highlight w:val="none"/>
          <w:lang w:eastAsia="zh-CN"/>
        </w:rPr>
        <w:t>（</w:t>
      </w:r>
      <w:r>
        <w:rPr>
          <w:rFonts w:hint="eastAsia" w:ascii="宋体" w:hAnsi="宋体" w:cs="Arial"/>
          <w:sz w:val="24"/>
          <w:highlight w:val="none"/>
          <w:lang w:val="en-US" w:eastAsia="zh-CN"/>
        </w:rPr>
        <w:t>五</w:t>
      </w:r>
      <w:r>
        <w:rPr>
          <w:rFonts w:hint="eastAsia" w:ascii="宋体" w:hAnsi="宋体" w:cs="Arial"/>
          <w:sz w:val="24"/>
          <w:highlight w:val="none"/>
          <w:lang w:eastAsia="zh-CN"/>
        </w:rPr>
        <w:t>）</w:t>
      </w:r>
      <w:r>
        <w:rPr>
          <w:rFonts w:hint="eastAsia" w:ascii="宋体" w:hAnsi="宋体" w:cs="Arial"/>
          <w:sz w:val="24"/>
          <w:highlight w:val="none"/>
        </w:rPr>
        <w:t>充分考虑货币政策环境。</w:t>
      </w:r>
    </w:p>
    <w:p w14:paraId="77CED058">
      <w:pPr>
        <w:tabs>
          <w:tab w:val="left" w:pos="993"/>
          <w:tab w:val="left" w:pos="1701"/>
          <w:tab w:val="left" w:pos="2268"/>
          <w:tab w:val="left" w:pos="2835"/>
        </w:tabs>
        <w:spacing w:line="288" w:lineRule="auto"/>
        <w:ind w:left="899" w:leftChars="428"/>
        <w:rPr>
          <w:rFonts w:ascii="宋体" w:hAnsi="宋体" w:cs="Arial"/>
          <w:sz w:val="24"/>
          <w:highlight w:val="none"/>
        </w:rPr>
      </w:pPr>
    </w:p>
    <w:p w14:paraId="4F127EA4">
      <w:pPr>
        <w:tabs>
          <w:tab w:val="left" w:pos="0"/>
        </w:tabs>
        <w:spacing w:line="288" w:lineRule="auto"/>
        <w:ind w:left="0" w:leftChars="0" w:firstLine="2064" w:firstLineChars="860"/>
        <w:rPr>
          <w:rFonts w:ascii="宋体" w:hAnsi="宋体" w:cs="Arial"/>
          <w:sz w:val="24"/>
          <w:highlight w:val="none"/>
        </w:rPr>
      </w:pPr>
      <w:r>
        <w:rPr>
          <w:rFonts w:hint="eastAsia" w:ascii="宋体" w:hAnsi="宋体" w:cs="Arial"/>
          <w:sz w:val="24"/>
          <w:highlight w:val="none"/>
        </w:rPr>
        <w:t>公司利润分配具体政策如下</w:t>
      </w:r>
      <w:r>
        <w:rPr>
          <w:rFonts w:ascii="宋体" w:hAnsi="宋体" w:cs="Arial"/>
          <w:sz w:val="24"/>
          <w:highlight w:val="none"/>
        </w:rPr>
        <w:t>:</w:t>
      </w:r>
    </w:p>
    <w:p w14:paraId="4358DF2C">
      <w:pPr>
        <w:numPr>
          <w:ilvl w:val="0"/>
          <w:numId w:val="0"/>
        </w:numPr>
        <w:tabs>
          <w:tab w:val="left" w:pos="2520"/>
        </w:tabs>
        <w:spacing w:line="288" w:lineRule="auto"/>
        <w:ind w:left="1980" w:firstLine="0"/>
        <w:rPr>
          <w:rFonts w:ascii="宋体" w:hAnsi="宋体" w:cs="Arial"/>
          <w:sz w:val="24"/>
          <w:highlight w:val="none"/>
        </w:rPr>
      </w:pPr>
      <w:r>
        <w:rPr>
          <w:rFonts w:hint="eastAsia" w:ascii="宋体" w:hAnsi="宋体" w:cs="Arial"/>
          <w:sz w:val="24"/>
          <w:highlight w:val="none"/>
          <w:lang w:eastAsia="zh-CN"/>
        </w:rPr>
        <w:t>（</w:t>
      </w:r>
      <w:r>
        <w:rPr>
          <w:rFonts w:hint="eastAsia" w:ascii="宋体" w:hAnsi="宋体" w:cs="Arial"/>
          <w:sz w:val="24"/>
          <w:highlight w:val="none"/>
          <w:lang w:val="en-US" w:eastAsia="zh-CN"/>
        </w:rPr>
        <w:t>一</w:t>
      </w:r>
      <w:r>
        <w:rPr>
          <w:rFonts w:hint="eastAsia" w:ascii="宋体" w:hAnsi="宋体" w:cs="Arial"/>
          <w:sz w:val="24"/>
          <w:highlight w:val="none"/>
          <w:lang w:eastAsia="zh-CN"/>
        </w:rPr>
        <w:t>）</w:t>
      </w:r>
      <w:r>
        <w:rPr>
          <w:rFonts w:hint="eastAsia" w:ascii="宋体" w:hAnsi="宋体" w:cs="Arial"/>
          <w:sz w:val="24"/>
          <w:highlight w:val="none"/>
        </w:rPr>
        <w:t>公司可以采取现金、股票或者现金及股票相结合的方式分配股利。利润分配不得超过累计可分配利润的范围, 不得损害公司持续经营能力。</w:t>
      </w:r>
    </w:p>
    <w:p w14:paraId="4B4B1F47">
      <w:pPr>
        <w:numPr>
          <w:ilvl w:val="0"/>
          <w:numId w:val="0"/>
        </w:numPr>
        <w:tabs>
          <w:tab w:val="left" w:pos="2520"/>
        </w:tabs>
        <w:spacing w:line="288" w:lineRule="auto"/>
        <w:ind w:left="1980" w:firstLine="0"/>
        <w:rPr>
          <w:rFonts w:ascii="宋体" w:hAnsi="宋体" w:cs="Arial"/>
          <w:sz w:val="24"/>
          <w:highlight w:val="none"/>
        </w:rPr>
      </w:pPr>
      <w:r>
        <w:rPr>
          <w:rFonts w:hint="eastAsia" w:ascii="宋体" w:hAnsi="宋体" w:cs="Arial"/>
          <w:sz w:val="24"/>
          <w:highlight w:val="none"/>
          <w:lang w:eastAsia="zh-CN"/>
        </w:rPr>
        <w:t>（</w:t>
      </w:r>
      <w:r>
        <w:rPr>
          <w:rFonts w:hint="eastAsia" w:ascii="宋体" w:hAnsi="宋体" w:cs="Arial"/>
          <w:sz w:val="24"/>
          <w:highlight w:val="none"/>
          <w:lang w:val="en-US" w:eastAsia="zh-CN"/>
        </w:rPr>
        <w:t>二</w:t>
      </w:r>
      <w:r>
        <w:rPr>
          <w:rFonts w:hint="eastAsia" w:ascii="宋体" w:hAnsi="宋体" w:cs="Arial"/>
          <w:sz w:val="24"/>
          <w:highlight w:val="none"/>
          <w:lang w:eastAsia="zh-CN"/>
        </w:rPr>
        <w:t>）</w:t>
      </w:r>
      <w:r>
        <w:rPr>
          <w:rFonts w:hint="eastAsia" w:ascii="宋体" w:hAnsi="宋体" w:cs="Arial"/>
          <w:sz w:val="24"/>
          <w:highlight w:val="none"/>
        </w:rPr>
        <w:t>在公司上半年经营活动产生的现金流量净额高于当期实现的净利润时</w:t>
      </w:r>
      <w:r>
        <w:rPr>
          <w:rFonts w:ascii="宋体" w:hAnsi="宋体" w:cs="Arial"/>
          <w:sz w:val="24"/>
          <w:highlight w:val="none"/>
        </w:rPr>
        <w:t xml:space="preserve">, </w:t>
      </w:r>
      <w:r>
        <w:rPr>
          <w:rFonts w:hint="eastAsia" w:ascii="宋体" w:hAnsi="宋体" w:cs="Arial"/>
          <w:sz w:val="24"/>
          <w:highlight w:val="none"/>
        </w:rPr>
        <w:t>公司可以进行中期现金分红。</w:t>
      </w:r>
    </w:p>
    <w:p w14:paraId="3C082FD5">
      <w:pPr>
        <w:numPr>
          <w:ilvl w:val="0"/>
          <w:numId w:val="0"/>
        </w:numPr>
        <w:tabs>
          <w:tab w:val="left" w:pos="2520"/>
        </w:tabs>
        <w:spacing w:line="288" w:lineRule="auto"/>
        <w:ind w:left="1980" w:firstLine="0"/>
        <w:rPr>
          <w:rFonts w:ascii="宋体" w:hAnsi="宋体" w:cs="Arial"/>
          <w:sz w:val="24"/>
          <w:highlight w:val="none"/>
        </w:rPr>
      </w:pPr>
      <w:r>
        <w:rPr>
          <w:rFonts w:hint="eastAsia" w:ascii="宋体" w:hAnsi="宋体" w:cs="Arial"/>
          <w:sz w:val="24"/>
          <w:highlight w:val="none"/>
          <w:lang w:eastAsia="zh-CN"/>
        </w:rPr>
        <w:t>（</w:t>
      </w:r>
      <w:r>
        <w:rPr>
          <w:rFonts w:hint="eastAsia" w:ascii="宋体" w:hAnsi="宋体" w:cs="Arial"/>
          <w:sz w:val="24"/>
          <w:highlight w:val="none"/>
          <w:lang w:val="en-US" w:eastAsia="zh-CN"/>
        </w:rPr>
        <w:t>三</w:t>
      </w:r>
      <w:r>
        <w:rPr>
          <w:rFonts w:hint="eastAsia" w:ascii="宋体" w:hAnsi="宋体" w:cs="Arial"/>
          <w:sz w:val="24"/>
          <w:highlight w:val="none"/>
          <w:lang w:eastAsia="zh-CN"/>
        </w:rPr>
        <w:t>）</w:t>
      </w:r>
      <w:r>
        <w:rPr>
          <w:rFonts w:hint="eastAsia" w:ascii="宋体" w:hAnsi="宋体" w:cs="Arial"/>
          <w:sz w:val="24"/>
          <w:highlight w:val="none"/>
        </w:rPr>
        <w:t>如无重大资金支出发生</w:t>
      </w:r>
      <w:r>
        <w:rPr>
          <w:rFonts w:ascii="宋体" w:hAnsi="宋体" w:cs="Arial"/>
          <w:sz w:val="24"/>
          <w:highlight w:val="none"/>
        </w:rPr>
        <w:t xml:space="preserve">, </w:t>
      </w:r>
      <w:r>
        <w:rPr>
          <w:rFonts w:hint="eastAsia" w:ascii="宋体" w:hAnsi="宋体" w:cs="Arial"/>
          <w:sz w:val="24"/>
          <w:highlight w:val="none"/>
        </w:rPr>
        <w:t>公司进行股利分配时</w:t>
      </w:r>
      <w:r>
        <w:rPr>
          <w:rFonts w:ascii="宋体" w:hAnsi="宋体" w:cs="Arial"/>
          <w:sz w:val="24"/>
          <w:highlight w:val="none"/>
        </w:rPr>
        <w:t xml:space="preserve">, </w:t>
      </w:r>
      <w:r>
        <w:rPr>
          <w:rFonts w:hint="eastAsia" w:ascii="宋体" w:hAnsi="宋体" w:cs="Arial"/>
          <w:sz w:val="24"/>
          <w:highlight w:val="none"/>
        </w:rPr>
        <w:t>应当采取现金方式进行分配</w:t>
      </w:r>
      <w:r>
        <w:rPr>
          <w:rFonts w:ascii="宋体" w:hAnsi="宋体" w:cs="Arial"/>
          <w:sz w:val="24"/>
          <w:highlight w:val="none"/>
        </w:rPr>
        <w:t xml:space="preserve">, </w:t>
      </w:r>
      <w:r>
        <w:rPr>
          <w:rFonts w:hint="eastAsia" w:ascii="宋体" w:hAnsi="宋体" w:cs="Arial"/>
          <w:sz w:val="24"/>
          <w:highlight w:val="none"/>
        </w:rPr>
        <w:t>以现金方式分配的利润不少于当年实现的可分配利润的百分之二十。</w:t>
      </w:r>
    </w:p>
    <w:p w14:paraId="7AA4A18D">
      <w:pPr>
        <w:tabs>
          <w:tab w:val="left" w:pos="2520"/>
        </w:tabs>
        <w:spacing w:line="288" w:lineRule="auto"/>
        <w:rPr>
          <w:rFonts w:ascii="宋体" w:hAnsi="宋体" w:cs="Arial"/>
          <w:sz w:val="24"/>
          <w:highlight w:val="none"/>
        </w:rPr>
      </w:pPr>
    </w:p>
    <w:p w14:paraId="7ED290DD">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kern w:val="0"/>
          <w:sz w:val="24"/>
          <w:highlight w:val="none"/>
        </w:rPr>
        <w:t>本章程中的“</w:t>
      </w:r>
      <w:r>
        <w:rPr>
          <w:rFonts w:hint="eastAsia" w:ascii="宋体" w:hAnsi="宋体" w:cs="Arial"/>
          <w:sz w:val="24"/>
          <w:highlight w:val="none"/>
        </w:rPr>
        <w:t>重大资金支出”是指预计在未来一个会计年度内一次性或累计投资总额超过公司最近一期经审计总资产20%以上。</w:t>
      </w:r>
    </w:p>
    <w:p w14:paraId="5829BD13">
      <w:pPr>
        <w:spacing w:line="288" w:lineRule="auto"/>
        <w:ind w:left="2299" w:leftChars="1095"/>
        <w:rPr>
          <w:rFonts w:ascii="宋体" w:hAnsi="宋体" w:cs="Arial"/>
          <w:sz w:val="24"/>
          <w:highlight w:val="none"/>
        </w:rPr>
      </w:pPr>
    </w:p>
    <w:p w14:paraId="08D7EC3E">
      <w:pPr>
        <w:numPr>
          <w:ilvl w:val="0"/>
          <w:numId w:val="0"/>
        </w:numPr>
        <w:tabs>
          <w:tab w:val="left" w:pos="2520"/>
        </w:tabs>
        <w:spacing w:line="288" w:lineRule="auto"/>
        <w:ind w:left="1980" w:firstLine="0"/>
        <w:rPr>
          <w:rFonts w:ascii="宋体" w:hAnsi="宋体" w:cs="Arial"/>
          <w:kern w:val="0"/>
          <w:sz w:val="24"/>
          <w:highlight w:val="none"/>
        </w:rPr>
      </w:pPr>
      <w:r>
        <w:rPr>
          <w:rFonts w:hint="eastAsia" w:ascii="宋体" w:hAnsi="宋体" w:cs="Arial"/>
          <w:kern w:val="0"/>
          <w:sz w:val="24"/>
          <w:highlight w:val="none"/>
        </w:rPr>
        <w:t>公司</w:t>
      </w:r>
      <w:r>
        <w:rPr>
          <w:rFonts w:hint="eastAsia" w:ascii="宋体" w:hAnsi="宋体" w:cs="Arial"/>
          <w:sz w:val="24"/>
          <w:highlight w:val="none"/>
        </w:rPr>
        <w:t>董事会</w:t>
      </w:r>
      <w:r>
        <w:rPr>
          <w:rFonts w:hint="eastAsia" w:ascii="宋体" w:hAnsi="宋体" w:cs="Arial"/>
          <w:kern w:val="0"/>
          <w:sz w:val="24"/>
          <w:highlight w:val="none"/>
        </w:rPr>
        <w:t>应当综合考虑所处行业特点、发展阶段、自身经营模式、盈利水平以及是否有</w:t>
      </w:r>
      <w:r>
        <w:rPr>
          <w:rFonts w:hint="eastAsia" w:ascii="宋体" w:hAnsi="宋体" w:cs="Arial"/>
          <w:sz w:val="24"/>
          <w:highlight w:val="none"/>
        </w:rPr>
        <w:t>重大资金支出</w:t>
      </w:r>
      <w:r>
        <w:rPr>
          <w:rFonts w:hint="eastAsia" w:ascii="宋体" w:hAnsi="宋体" w:cs="Arial"/>
          <w:kern w:val="0"/>
          <w:sz w:val="24"/>
          <w:highlight w:val="none"/>
        </w:rPr>
        <w:t>等因素</w:t>
      </w:r>
      <w:r>
        <w:rPr>
          <w:rFonts w:ascii="宋体" w:hAnsi="宋体" w:cs="Arial"/>
          <w:kern w:val="0"/>
          <w:sz w:val="24"/>
          <w:highlight w:val="none"/>
        </w:rPr>
        <w:t xml:space="preserve">, </w:t>
      </w:r>
      <w:r>
        <w:rPr>
          <w:rFonts w:hint="eastAsia" w:ascii="宋体" w:hAnsi="宋体" w:cs="Arial"/>
          <w:kern w:val="0"/>
          <w:sz w:val="24"/>
          <w:highlight w:val="none"/>
        </w:rPr>
        <w:t>区分下列情形</w:t>
      </w:r>
      <w:r>
        <w:rPr>
          <w:rFonts w:ascii="宋体" w:hAnsi="宋体" w:cs="Arial"/>
          <w:kern w:val="0"/>
          <w:sz w:val="24"/>
          <w:highlight w:val="none"/>
        </w:rPr>
        <w:t xml:space="preserve">, </w:t>
      </w:r>
      <w:r>
        <w:rPr>
          <w:rFonts w:hint="eastAsia" w:ascii="宋体" w:hAnsi="宋体" w:cs="Arial"/>
          <w:kern w:val="0"/>
          <w:sz w:val="24"/>
          <w:highlight w:val="none"/>
        </w:rPr>
        <w:t>提出具体现金分红政策</w:t>
      </w:r>
      <w:r>
        <w:rPr>
          <w:rFonts w:ascii="宋体" w:hAnsi="宋体" w:cs="Arial"/>
          <w:kern w:val="0"/>
          <w:sz w:val="24"/>
          <w:highlight w:val="none"/>
        </w:rPr>
        <w:t>:</w:t>
      </w:r>
    </w:p>
    <w:p w14:paraId="066E50FC">
      <w:pPr>
        <w:numPr>
          <w:ilvl w:val="0"/>
          <w:numId w:val="0"/>
        </w:numPr>
        <w:tabs>
          <w:tab w:val="left" w:pos="2520"/>
        </w:tabs>
        <w:spacing w:line="288" w:lineRule="auto"/>
        <w:ind w:left="1980" w:firstLine="0"/>
        <w:rPr>
          <w:rFonts w:hint="eastAsia" w:ascii="宋体" w:hAnsi="宋体" w:eastAsia="宋体" w:cs="Arial"/>
          <w:kern w:val="2"/>
          <w:sz w:val="24"/>
          <w:szCs w:val="24"/>
          <w:highlight w:val="none"/>
        </w:rPr>
      </w:pPr>
      <w:r>
        <w:rPr>
          <w:rFonts w:hint="eastAsia" w:ascii="宋体" w:hAnsi="宋体" w:eastAsia="宋体" w:cs="Arial"/>
          <w:kern w:val="2"/>
          <w:sz w:val="24"/>
          <w:szCs w:val="24"/>
          <w:highlight w:val="none"/>
          <w:lang w:eastAsia="zh-CN"/>
        </w:rPr>
        <w:t>（</w:t>
      </w:r>
      <w:r>
        <w:rPr>
          <w:rFonts w:hint="eastAsia" w:ascii="宋体" w:hAnsi="宋体" w:eastAsia="宋体" w:cs="Arial"/>
          <w:kern w:val="2"/>
          <w:sz w:val="24"/>
          <w:szCs w:val="24"/>
          <w:highlight w:val="none"/>
          <w:lang w:val="en-US" w:eastAsia="zh-CN"/>
        </w:rPr>
        <w:t>一</w:t>
      </w:r>
      <w:r>
        <w:rPr>
          <w:rFonts w:hint="eastAsia" w:ascii="宋体" w:hAnsi="宋体" w:eastAsia="宋体" w:cs="Arial"/>
          <w:kern w:val="2"/>
          <w:sz w:val="24"/>
          <w:szCs w:val="24"/>
          <w:highlight w:val="none"/>
          <w:lang w:eastAsia="zh-CN"/>
        </w:rPr>
        <w:t>）</w:t>
      </w:r>
      <w:r>
        <w:rPr>
          <w:rFonts w:hint="eastAsia" w:ascii="宋体" w:hAnsi="宋体" w:eastAsia="宋体" w:cs="Arial"/>
          <w:kern w:val="2"/>
          <w:sz w:val="24"/>
          <w:szCs w:val="24"/>
          <w:highlight w:val="none"/>
        </w:rPr>
        <w:t>公司发展阶段属成熟期且无</w:t>
      </w:r>
      <w:r>
        <w:rPr>
          <w:rFonts w:hint="eastAsia" w:ascii="宋体" w:hAnsi="宋体" w:eastAsia="宋体" w:cs="Arial"/>
          <w:sz w:val="24"/>
          <w:szCs w:val="24"/>
          <w:highlight w:val="none"/>
        </w:rPr>
        <w:t>重大资金支出</w:t>
      </w:r>
      <w:r>
        <w:rPr>
          <w:rFonts w:hint="eastAsia" w:ascii="宋体" w:hAnsi="宋体" w:eastAsia="宋体" w:cs="Arial"/>
          <w:kern w:val="2"/>
          <w:sz w:val="24"/>
          <w:szCs w:val="24"/>
          <w:highlight w:val="none"/>
        </w:rPr>
        <w:t>的, 进行利润分配时, 现金分红在本次利润分配中所占比例最低应达到80%;</w:t>
      </w:r>
    </w:p>
    <w:p w14:paraId="233F5888">
      <w:pPr>
        <w:numPr>
          <w:ilvl w:val="0"/>
          <w:numId w:val="0"/>
        </w:numPr>
        <w:tabs>
          <w:tab w:val="left" w:pos="2520"/>
        </w:tabs>
        <w:spacing w:line="288" w:lineRule="auto"/>
        <w:ind w:left="1980" w:firstLine="0"/>
        <w:rPr>
          <w:rFonts w:hint="eastAsia" w:ascii="宋体" w:hAnsi="宋体" w:eastAsia="宋体" w:cs="Arial"/>
          <w:kern w:val="2"/>
          <w:sz w:val="24"/>
          <w:szCs w:val="24"/>
          <w:highlight w:val="none"/>
        </w:rPr>
      </w:pPr>
      <w:r>
        <w:rPr>
          <w:rFonts w:hint="eastAsia" w:ascii="宋体" w:hAnsi="宋体" w:eastAsia="宋体" w:cs="Arial"/>
          <w:kern w:val="2"/>
          <w:sz w:val="24"/>
          <w:szCs w:val="24"/>
          <w:highlight w:val="none"/>
          <w:lang w:eastAsia="zh-CN"/>
        </w:rPr>
        <w:t>（</w:t>
      </w:r>
      <w:r>
        <w:rPr>
          <w:rFonts w:hint="eastAsia" w:ascii="宋体" w:hAnsi="宋体" w:eastAsia="宋体" w:cs="Arial"/>
          <w:kern w:val="2"/>
          <w:sz w:val="24"/>
          <w:szCs w:val="24"/>
          <w:highlight w:val="none"/>
          <w:lang w:val="en-US" w:eastAsia="zh-CN"/>
        </w:rPr>
        <w:t>二</w:t>
      </w:r>
      <w:r>
        <w:rPr>
          <w:rFonts w:hint="eastAsia" w:ascii="宋体" w:hAnsi="宋体" w:eastAsia="宋体" w:cs="Arial"/>
          <w:kern w:val="2"/>
          <w:sz w:val="24"/>
          <w:szCs w:val="24"/>
          <w:highlight w:val="none"/>
          <w:lang w:eastAsia="zh-CN"/>
        </w:rPr>
        <w:t>）</w:t>
      </w:r>
      <w:r>
        <w:rPr>
          <w:rFonts w:hint="eastAsia" w:ascii="宋体" w:hAnsi="宋体" w:eastAsia="宋体" w:cs="Arial"/>
          <w:kern w:val="2"/>
          <w:sz w:val="24"/>
          <w:szCs w:val="24"/>
          <w:highlight w:val="none"/>
        </w:rPr>
        <w:t>公司发展阶段属成熟期且有</w:t>
      </w:r>
      <w:r>
        <w:rPr>
          <w:rFonts w:hint="eastAsia" w:ascii="宋体" w:hAnsi="宋体" w:eastAsia="宋体" w:cs="Arial"/>
          <w:sz w:val="24"/>
          <w:szCs w:val="24"/>
          <w:highlight w:val="none"/>
        </w:rPr>
        <w:t>重大资金支出</w:t>
      </w:r>
      <w:r>
        <w:rPr>
          <w:rFonts w:hint="eastAsia" w:ascii="宋体" w:hAnsi="宋体" w:eastAsia="宋体" w:cs="Arial"/>
          <w:kern w:val="2"/>
          <w:sz w:val="24"/>
          <w:szCs w:val="24"/>
          <w:highlight w:val="none"/>
        </w:rPr>
        <w:t>的, 进行利润分配时, 现金分红在本次利润分配中所占比例最低应达到40%;</w:t>
      </w:r>
    </w:p>
    <w:p w14:paraId="782C4AFD">
      <w:pPr>
        <w:numPr>
          <w:ilvl w:val="0"/>
          <w:numId w:val="0"/>
        </w:numPr>
        <w:tabs>
          <w:tab w:val="left" w:pos="2520"/>
        </w:tabs>
        <w:spacing w:line="288" w:lineRule="auto"/>
        <w:ind w:left="1980" w:firstLine="0"/>
        <w:rPr>
          <w:rFonts w:hint="eastAsia" w:ascii="宋体" w:hAnsi="宋体" w:cs="Arial"/>
          <w:sz w:val="24"/>
          <w:highlight w:val="none"/>
        </w:rPr>
      </w:pPr>
      <w:r>
        <w:rPr>
          <w:rFonts w:hint="eastAsia" w:ascii="宋体" w:hAnsi="宋体" w:eastAsia="宋体" w:cs="Arial"/>
          <w:kern w:val="2"/>
          <w:sz w:val="24"/>
          <w:szCs w:val="24"/>
          <w:highlight w:val="none"/>
          <w:lang w:eastAsia="zh-CN"/>
        </w:rPr>
        <w:t>（</w:t>
      </w:r>
      <w:r>
        <w:rPr>
          <w:rFonts w:hint="eastAsia" w:ascii="宋体" w:hAnsi="宋体" w:eastAsia="宋体" w:cs="Arial"/>
          <w:kern w:val="2"/>
          <w:sz w:val="24"/>
          <w:szCs w:val="24"/>
          <w:highlight w:val="none"/>
          <w:lang w:val="en-US" w:eastAsia="zh-CN"/>
        </w:rPr>
        <w:t>三</w:t>
      </w:r>
      <w:r>
        <w:rPr>
          <w:rFonts w:hint="eastAsia" w:ascii="宋体" w:hAnsi="宋体" w:eastAsia="宋体" w:cs="Arial"/>
          <w:kern w:val="2"/>
          <w:sz w:val="24"/>
          <w:szCs w:val="24"/>
          <w:highlight w:val="none"/>
          <w:lang w:eastAsia="zh-CN"/>
        </w:rPr>
        <w:t>）</w:t>
      </w:r>
      <w:r>
        <w:rPr>
          <w:rFonts w:hint="eastAsia" w:ascii="宋体" w:hAnsi="宋体" w:eastAsia="宋体" w:cs="Arial"/>
          <w:kern w:val="2"/>
          <w:sz w:val="24"/>
          <w:szCs w:val="24"/>
          <w:highlight w:val="none"/>
        </w:rPr>
        <w:t>公司发展阶段属成长期且有重大资金支出的, 进行利润分配时, 现金分红在本次利润分配中所占比例最低应达到20%。</w:t>
      </w:r>
    </w:p>
    <w:p w14:paraId="682233C8">
      <w:pPr>
        <w:numPr>
          <w:ilvl w:val="0"/>
          <w:numId w:val="0"/>
        </w:numPr>
        <w:tabs>
          <w:tab w:val="left" w:pos="2520"/>
        </w:tabs>
        <w:spacing w:line="288" w:lineRule="auto"/>
        <w:ind w:left="1980" w:firstLine="0"/>
        <w:rPr>
          <w:rFonts w:hint="eastAsia" w:ascii="宋体" w:hAnsi="宋体" w:cs="Arial"/>
          <w:kern w:val="0"/>
          <w:sz w:val="24"/>
          <w:highlight w:val="none"/>
        </w:rPr>
      </w:pPr>
    </w:p>
    <w:p w14:paraId="7DECA986">
      <w:pPr>
        <w:numPr>
          <w:ilvl w:val="0"/>
          <w:numId w:val="0"/>
        </w:numPr>
        <w:tabs>
          <w:tab w:val="left" w:pos="2520"/>
        </w:tabs>
        <w:spacing w:line="288" w:lineRule="auto"/>
        <w:ind w:left="1980" w:firstLine="0"/>
        <w:rPr>
          <w:rFonts w:ascii="宋体" w:hAnsi="宋体" w:cs="Arial"/>
          <w:sz w:val="24"/>
          <w:highlight w:val="none"/>
        </w:rPr>
      </w:pPr>
      <w:r>
        <w:rPr>
          <w:rFonts w:hint="eastAsia" w:ascii="宋体" w:hAnsi="宋体" w:cs="Arial"/>
          <w:kern w:val="0"/>
          <w:sz w:val="24"/>
          <w:highlight w:val="none"/>
        </w:rPr>
        <w:t>发放股票股利的具体条件</w:t>
      </w:r>
      <w:r>
        <w:rPr>
          <w:rFonts w:ascii="宋体" w:hAnsi="宋体" w:cs="Arial"/>
          <w:kern w:val="0"/>
          <w:sz w:val="24"/>
          <w:highlight w:val="none"/>
        </w:rPr>
        <w:t xml:space="preserve">: </w:t>
      </w:r>
      <w:r>
        <w:rPr>
          <w:rFonts w:hint="eastAsia" w:ascii="宋体" w:hAnsi="宋体" w:cs="Arial"/>
          <w:kern w:val="0"/>
          <w:sz w:val="24"/>
          <w:highlight w:val="none"/>
        </w:rPr>
        <w:t>公司经营情况良好</w:t>
      </w:r>
      <w:r>
        <w:rPr>
          <w:rFonts w:ascii="宋体" w:hAnsi="宋体" w:cs="Arial"/>
          <w:kern w:val="0"/>
          <w:sz w:val="24"/>
          <w:highlight w:val="none"/>
        </w:rPr>
        <w:t xml:space="preserve">, </w:t>
      </w:r>
      <w:r>
        <w:rPr>
          <w:rFonts w:hint="eastAsia" w:ascii="宋体" w:hAnsi="宋体" w:cs="Arial"/>
          <w:kern w:val="0"/>
          <w:sz w:val="24"/>
          <w:highlight w:val="none"/>
        </w:rPr>
        <w:t>并且董事会认为公司股票价格与公司股本规模不匹配时</w:t>
      </w:r>
      <w:r>
        <w:rPr>
          <w:rFonts w:ascii="宋体" w:hAnsi="宋体" w:cs="Arial"/>
          <w:kern w:val="0"/>
          <w:sz w:val="24"/>
          <w:highlight w:val="none"/>
        </w:rPr>
        <w:t xml:space="preserve">, </w:t>
      </w:r>
      <w:r>
        <w:rPr>
          <w:rFonts w:hint="eastAsia" w:ascii="宋体" w:hAnsi="宋体" w:cs="Arial"/>
          <w:kern w:val="0"/>
          <w:sz w:val="24"/>
          <w:highlight w:val="none"/>
        </w:rPr>
        <w:t>且在不影响上述现金分红之余</w:t>
      </w:r>
      <w:r>
        <w:rPr>
          <w:rFonts w:ascii="宋体" w:hAnsi="宋体" w:cs="Arial"/>
          <w:kern w:val="0"/>
          <w:sz w:val="24"/>
          <w:highlight w:val="none"/>
        </w:rPr>
        <w:t xml:space="preserve">, </w:t>
      </w:r>
      <w:r>
        <w:rPr>
          <w:rFonts w:hint="eastAsia" w:ascii="宋体" w:hAnsi="宋体" w:cs="Arial"/>
          <w:kern w:val="0"/>
          <w:sz w:val="24"/>
          <w:highlight w:val="none"/>
        </w:rPr>
        <w:t>提出并实施股票股利分配预案。</w:t>
      </w:r>
    </w:p>
    <w:p w14:paraId="4631C03E">
      <w:pPr>
        <w:tabs>
          <w:tab w:val="left" w:pos="993"/>
          <w:tab w:val="left" w:pos="1701"/>
          <w:tab w:val="left" w:pos="2268"/>
          <w:tab w:val="left" w:pos="2835"/>
        </w:tabs>
        <w:spacing w:line="288" w:lineRule="auto"/>
        <w:ind w:left="899" w:leftChars="428"/>
        <w:rPr>
          <w:rFonts w:ascii="宋体" w:hAnsi="宋体" w:cs="Arial"/>
          <w:sz w:val="24"/>
          <w:highlight w:val="none"/>
        </w:rPr>
      </w:pPr>
    </w:p>
    <w:p w14:paraId="16C1EE98">
      <w:pPr>
        <w:tabs>
          <w:tab w:val="left" w:pos="0"/>
        </w:tabs>
        <w:spacing w:line="288" w:lineRule="auto"/>
        <w:ind w:firstLine="2064" w:firstLineChars="860"/>
        <w:rPr>
          <w:rFonts w:ascii="宋体" w:hAnsi="宋体" w:cs="Arial"/>
          <w:sz w:val="24"/>
          <w:highlight w:val="none"/>
        </w:rPr>
      </w:pPr>
      <w:r>
        <w:rPr>
          <w:rFonts w:hint="eastAsia" w:ascii="宋体" w:hAnsi="宋体" w:cs="Arial"/>
          <w:kern w:val="0"/>
          <w:sz w:val="24"/>
          <w:highlight w:val="none"/>
        </w:rPr>
        <w:t>公司</w:t>
      </w:r>
      <w:r>
        <w:rPr>
          <w:rFonts w:hint="eastAsia" w:ascii="宋体" w:hAnsi="宋体" w:cs="Arial"/>
          <w:sz w:val="24"/>
          <w:highlight w:val="none"/>
        </w:rPr>
        <w:t>利润</w:t>
      </w:r>
      <w:r>
        <w:rPr>
          <w:rFonts w:hint="eastAsia" w:ascii="宋体" w:hAnsi="宋体" w:cs="Arial"/>
          <w:kern w:val="0"/>
          <w:sz w:val="24"/>
          <w:highlight w:val="none"/>
        </w:rPr>
        <w:t>分配的审议程序</w:t>
      </w:r>
      <w:r>
        <w:rPr>
          <w:rFonts w:ascii="宋体" w:hAnsi="宋体" w:cs="Arial"/>
          <w:kern w:val="0"/>
          <w:sz w:val="24"/>
          <w:highlight w:val="none"/>
        </w:rPr>
        <w:t>:</w:t>
      </w:r>
    </w:p>
    <w:p w14:paraId="4F4137EB">
      <w:pPr>
        <w:numPr>
          <w:ilvl w:val="0"/>
          <w:numId w:val="0"/>
        </w:numPr>
        <w:tabs>
          <w:tab w:val="left" w:pos="2520"/>
        </w:tabs>
        <w:spacing w:line="288" w:lineRule="auto"/>
        <w:ind w:left="1980" w:firstLine="0"/>
        <w:rPr>
          <w:rFonts w:ascii="宋体" w:hAnsi="宋体" w:cs="Arial"/>
          <w:sz w:val="24"/>
          <w:highlight w:val="none"/>
        </w:rPr>
      </w:pPr>
      <w:r>
        <w:rPr>
          <w:rFonts w:hint="eastAsia" w:ascii="宋体" w:hAnsi="宋体" w:cs="Arial"/>
          <w:sz w:val="24"/>
          <w:highlight w:val="none"/>
          <w:lang w:eastAsia="zh-CN"/>
        </w:rPr>
        <w:t>（</w:t>
      </w:r>
      <w:r>
        <w:rPr>
          <w:rFonts w:hint="eastAsia" w:ascii="宋体" w:hAnsi="宋体" w:cs="Arial"/>
          <w:sz w:val="24"/>
          <w:highlight w:val="none"/>
          <w:lang w:val="en-US" w:eastAsia="zh-CN"/>
        </w:rPr>
        <w:t>一</w:t>
      </w:r>
      <w:r>
        <w:rPr>
          <w:rFonts w:hint="eastAsia" w:ascii="宋体" w:hAnsi="宋体" w:cs="Arial"/>
          <w:sz w:val="24"/>
          <w:highlight w:val="none"/>
          <w:lang w:eastAsia="zh-CN"/>
        </w:rPr>
        <w:t>）</w:t>
      </w:r>
      <w:r>
        <w:rPr>
          <w:rFonts w:hint="eastAsia" w:ascii="宋体" w:hAnsi="宋体" w:cs="Arial"/>
          <w:sz w:val="24"/>
          <w:highlight w:val="none"/>
        </w:rPr>
        <w:t>公司利润</w:t>
      </w:r>
      <w:r>
        <w:rPr>
          <w:rFonts w:hint="eastAsia" w:ascii="宋体" w:hAnsi="宋体" w:cs="Arial"/>
          <w:kern w:val="0"/>
          <w:sz w:val="24"/>
          <w:highlight w:val="none"/>
        </w:rPr>
        <w:t>分配</w:t>
      </w:r>
      <w:r>
        <w:rPr>
          <w:rFonts w:hint="eastAsia" w:ascii="宋体" w:hAnsi="宋体" w:cs="Arial"/>
          <w:sz w:val="24"/>
          <w:highlight w:val="none"/>
        </w:rPr>
        <w:t>预案由公司董事会提出</w:t>
      </w:r>
      <w:r>
        <w:rPr>
          <w:rFonts w:ascii="宋体" w:hAnsi="宋体" w:cs="Arial"/>
          <w:sz w:val="24"/>
          <w:highlight w:val="none"/>
        </w:rPr>
        <w:t xml:space="preserve">, </w:t>
      </w:r>
      <w:r>
        <w:rPr>
          <w:rFonts w:hint="eastAsia" w:ascii="宋体" w:hAnsi="宋体" w:cs="Arial"/>
          <w:sz w:val="24"/>
          <w:highlight w:val="none"/>
        </w:rPr>
        <w:t>公司董事会在利润分配方案论证过程中</w:t>
      </w:r>
      <w:r>
        <w:rPr>
          <w:rFonts w:ascii="宋体" w:hAnsi="宋体" w:cs="Arial"/>
          <w:sz w:val="24"/>
          <w:highlight w:val="none"/>
        </w:rPr>
        <w:t xml:space="preserve">, </w:t>
      </w:r>
      <w:r>
        <w:rPr>
          <w:rFonts w:hint="eastAsia" w:ascii="宋体" w:hAnsi="宋体" w:cs="Arial"/>
          <w:sz w:val="24"/>
          <w:highlight w:val="none"/>
        </w:rPr>
        <w:t>需与独立董事充分讨论</w:t>
      </w:r>
      <w:r>
        <w:rPr>
          <w:rFonts w:ascii="宋体" w:hAnsi="宋体" w:cs="Arial"/>
          <w:sz w:val="24"/>
          <w:highlight w:val="none"/>
        </w:rPr>
        <w:t xml:space="preserve">, </w:t>
      </w:r>
      <w:r>
        <w:rPr>
          <w:rFonts w:hint="eastAsia" w:ascii="宋体" w:hAnsi="宋体" w:cs="Arial"/>
          <w:sz w:val="24"/>
          <w:highlight w:val="none"/>
        </w:rPr>
        <w:t>在考虑对全体股东持续、稳定、科学的回报基础上</w:t>
      </w:r>
      <w:r>
        <w:rPr>
          <w:rFonts w:ascii="宋体" w:hAnsi="宋体" w:cs="Arial"/>
          <w:sz w:val="24"/>
          <w:highlight w:val="none"/>
        </w:rPr>
        <w:t xml:space="preserve">, </w:t>
      </w:r>
      <w:r>
        <w:rPr>
          <w:rFonts w:hint="eastAsia" w:ascii="宋体" w:hAnsi="宋体" w:cs="Arial"/>
          <w:sz w:val="24"/>
          <w:highlight w:val="none"/>
        </w:rPr>
        <w:t>形成利润分配预案</w:t>
      </w:r>
      <w:r>
        <w:rPr>
          <w:rFonts w:ascii="宋体" w:hAnsi="宋体" w:cs="Arial"/>
          <w:sz w:val="24"/>
          <w:highlight w:val="none"/>
        </w:rPr>
        <w:t xml:space="preserve">; </w:t>
      </w:r>
      <w:r>
        <w:rPr>
          <w:rFonts w:hint="eastAsia" w:ascii="宋体" w:hAnsi="宋体" w:cs="Arial"/>
          <w:sz w:val="24"/>
          <w:highlight w:val="none"/>
        </w:rPr>
        <w:t>公司董事会通过利润分配预案</w:t>
      </w:r>
      <w:r>
        <w:rPr>
          <w:rFonts w:ascii="宋体" w:hAnsi="宋体" w:cs="Arial"/>
          <w:sz w:val="24"/>
          <w:highlight w:val="none"/>
        </w:rPr>
        <w:t xml:space="preserve">, </w:t>
      </w:r>
      <w:r>
        <w:rPr>
          <w:rFonts w:hint="eastAsia" w:ascii="宋体" w:hAnsi="宋体" w:cs="Arial"/>
          <w:sz w:val="24"/>
          <w:highlight w:val="none"/>
        </w:rPr>
        <w:t>需经全体董事会过半数以上表决通过</w:t>
      </w:r>
      <w:r>
        <w:rPr>
          <w:rFonts w:ascii="宋体" w:hAnsi="宋体" w:cs="Arial"/>
          <w:sz w:val="24"/>
          <w:highlight w:val="none"/>
        </w:rPr>
        <w:t xml:space="preserve">, </w:t>
      </w:r>
      <w:r>
        <w:rPr>
          <w:rFonts w:hint="eastAsia" w:ascii="宋体" w:hAnsi="宋体" w:cs="Arial"/>
          <w:sz w:val="24"/>
          <w:highlight w:val="none"/>
        </w:rPr>
        <w:t>提交股东会审议。</w:t>
      </w:r>
    </w:p>
    <w:p w14:paraId="29185BFB">
      <w:pPr>
        <w:numPr>
          <w:ilvl w:val="0"/>
          <w:numId w:val="0"/>
        </w:numPr>
        <w:tabs>
          <w:tab w:val="left" w:pos="2520"/>
        </w:tabs>
        <w:spacing w:line="288" w:lineRule="auto"/>
        <w:ind w:left="1980" w:firstLine="0"/>
        <w:rPr>
          <w:rFonts w:hint="eastAsia" w:ascii="宋体" w:hAnsi="宋体" w:eastAsia="宋体" w:cs="Arial"/>
          <w:kern w:val="0"/>
          <w:sz w:val="24"/>
          <w:highlight w:val="none"/>
        </w:rPr>
      </w:pPr>
      <w:r>
        <w:rPr>
          <w:rFonts w:hint="eastAsia" w:ascii="宋体" w:hAnsi="宋体" w:eastAsia="宋体" w:cs="Arial"/>
          <w:kern w:val="0"/>
          <w:sz w:val="24"/>
          <w:highlight w:val="none"/>
        </w:rPr>
        <w:t>独立董事认为现金分红具体方案可能损害公司或者中小股东权益的, 有权发表独立意见。董事会对独立董事的意见未采纳或者未完全采纳的, 应当在董事会决议中记载独立董事的意见及未采纳的具体理由, 并披露。</w:t>
      </w:r>
    </w:p>
    <w:p w14:paraId="18E8D84F">
      <w:pPr>
        <w:numPr>
          <w:ilvl w:val="0"/>
          <w:numId w:val="0"/>
        </w:numPr>
        <w:tabs>
          <w:tab w:val="left" w:pos="2520"/>
        </w:tabs>
        <w:spacing w:line="288" w:lineRule="auto"/>
        <w:ind w:left="1980" w:firstLine="0"/>
        <w:rPr>
          <w:rFonts w:ascii="宋体" w:hAnsi="宋体" w:cs="Arial"/>
          <w:sz w:val="24"/>
          <w:highlight w:val="none"/>
        </w:rPr>
      </w:pPr>
      <w:r>
        <w:rPr>
          <w:rFonts w:hint="eastAsia" w:ascii="宋体" w:hAnsi="宋体" w:cs="Arial"/>
          <w:sz w:val="24"/>
          <w:highlight w:val="none"/>
          <w:lang w:eastAsia="zh-CN"/>
        </w:rPr>
        <w:t>（</w:t>
      </w:r>
      <w:r>
        <w:rPr>
          <w:rFonts w:hint="eastAsia" w:ascii="宋体" w:hAnsi="宋体" w:cs="Arial"/>
          <w:sz w:val="24"/>
          <w:highlight w:val="none"/>
          <w:lang w:val="en-US" w:eastAsia="zh-CN"/>
        </w:rPr>
        <w:t>二</w:t>
      </w:r>
      <w:r>
        <w:rPr>
          <w:rFonts w:hint="eastAsia" w:ascii="宋体" w:hAnsi="宋体" w:cs="Arial"/>
          <w:sz w:val="24"/>
          <w:highlight w:val="none"/>
          <w:lang w:eastAsia="zh-CN"/>
        </w:rPr>
        <w:t>）</w:t>
      </w:r>
      <w:r>
        <w:rPr>
          <w:rFonts w:hint="eastAsia" w:ascii="宋体" w:hAnsi="宋体" w:cs="Arial"/>
          <w:sz w:val="24"/>
          <w:highlight w:val="none"/>
        </w:rPr>
        <w:t>董事会通过利润分配预案后</w:t>
      </w:r>
      <w:r>
        <w:rPr>
          <w:rFonts w:ascii="宋体" w:hAnsi="宋体" w:cs="Arial"/>
          <w:sz w:val="24"/>
          <w:highlight w:val="none"/>
        </w:rPr>
        <w:t xml:space="preserve">, </w:t>
      </w:r>
      <w:r>
        <w:rPr>
          <w:rFonts w:hint="eastAsia" w:ascii="宋体" w:hAnsi="宋体" w:cs="Arial"/>
          <w:sz w:val="24"/>
          <w:highlight w:val="none"/>
        </w:rPr>
        <w:t>利润分配预案需提交公司股东会审议</w:t>
      </w:r>
      <w:r>
        <w:rPr>
          <w:rFonts w:ascii="宋体" w:hAnsi="宋体" w:cs="Arial"/>
          <w:sz w:val="24"/>
          <w:highlight w:val="none"/>
        </w:rPr>
        <w:t xml:space="preserve">, </w:t>
      </w:r>
      <w:r>
        <w:rPr>
          <w:rFonts w:hint="eastAsia" w:ascii="宋体" w:hAnsi="宋体" w:cs="Arial"/>
          <w:sz w:val="24"/>
          <w:highlight w:val="none"/>
        </w:rPr>
        <w:t>并由出席股东会的股东</w:t>
      </w:r>
      <w:r>
        <w:rPr>
          <w:rFonts w:ascii="宋体" w:hAnsi="宋体" w:cs="Arial"/>
          <w:sz w:val="24"/>
          <w:highlight w:val="none"/>
        </w:rPr>
        <w:t>(</w:t>
      </w:r>
      <w:r>
        <w:rPr>
          <w:rFonts w:hint="eastAsia" w:ascii="宋体" w:hAnsi="宋体" w:cs="Arial"/>
          <w:sz w:val="24"/>
          <w:highlight w:val="none"/>
        </w:rPr>
        <w:t>包括股东代理人</w:t>
      </w:r>
      <w:r>
        <w:rPr>
          <w:rFonts w:ascii="宋体" w:hAnsi="宋体" w:cs="Arial"/>
          <w:sz w:val="24"/>
          <w:highlight w:val="none"/>
        </w:rPr>
        <w:t>)</w:t>
      </w:r>
      <w:r>
        <w:rPr>
          <w:rFonts w:hint="eastAsia" w:ascii="宋体" w:hAnsi="宋体" w:cs="Arial"/>
          <w:sz w:val="24"/>
          <w:highlight w:val="none"/>
        </w:rPr>
        <w:t>所持表决权的过半数通过。</w:t>
      </w:r>
      <w:r>
        <w:rPr>
          <w:rFonts w:hint="eastAsia" w:ascii="宋体" w:hAnsi="宋体" w:cs="Arial"/>
          <w:kern w:val="0"/>
          <w:sz w:val="24"/>
          <w:highlight w:val="none"/>
        </w:rPr>
        <w:t>股东会对现金分红具体方案进行审议时</w:t>
      </w:r>
      <w:r>
        <w:rPr>
          <w:rFonts w:ascii="宋体" w:hAnsi="宋体" w:cs="Arial"/>
          <w:kern w:val="0"/>
          <w:sz w:val="24"/>
          <w:highlight w:val="none"/>
        </w:rPr>
        <w:t xml:space="preserve">, </w:t>
      </w:r>
      <w:r>
        <w:rPr>
          <w:rFonts w:hint="eastAsia" w:ascii="宋体" w:hAnsi="宋体" w:cs="Arial"/>
          <w:kern w:val="0"/>
          <w:sz w:val="24"/>
          <w:highlight w:val="none"/>
        </w:rPr>
        <w:t>应当通过多种渠道主动与股东特别是中小股东进行沟通和交流</w:t>
      </w:r>
      <w:r>
        <w:rPr>
          <w:rFonts w:ascii="宋体" w:hAnsi="宋体" w:cs="Arial"/>
          <w:kern w:val="0"/>
          <w:sz w:val="24"/>
          <w:highlight w:val="none"/>
        </w:rPr>
        <w:t xml:space="preserve">, </w:t>
      </w:r>
      <w:r>
        <w:rPr>
          <w:rFonts w:hint="eastAsia" w:ascii="宋体" w:hAnsi="宋体" w:cs="Arial"/>
          <w:kern w:val="0"/>
          <w:sz w:val="24"/>
          <w:highlight w:val="none"/>
        </w:rPr>
        <w:t>充分听取中小股东的意见和诉求</w:t>
      </w:r>
      <w:r>
        <w:rPr>
          <w:rFonts w:ascii="宋体" w:hAnsi="宋体" w:cs="Arial"/>
          <w:kern w:val="0"/>
          <w:sz w:val="24"/>
          <w:highlight w:val="none"/>
        </w:rPr>
        <w:t xml:space="preserve">, </w:t>
      </w:r>
      <w:r>
        <w:rPr>
          <w:rFonts w:hint="eastAsia" w:ascii="宋体" w:hAnsi="宋体" w:cs="Arial"/>
          <w:kern w:val="0"/>
          <w:sz w:val="24"/>
          <w:highlight w:val="none"/>
        </w:rPr>
        <w:t>并及时答复中小股东关心的问题。</w:t>
      </w:r>
    </w:p>
    <w:p w14:paraId="14A1B24E">
      <w:pPr>
        <w:numPr>
          <w:ilvl w:val="0"/>
          <w:numId w:val="0"/>
        </w:numPr>
        <w:tabs>
          <w:tab w:val="left" w:pos="2520"/>
        </w:tabs>
        <w:spacing w:line="288" w:lineRule="auto"/>
        <w:ind w:left="1980" w:firstLine="0"/>
        <w:rPr>
          <w:rFonts w:ascii="宋体" w:hAnsi="宋体" w:cs="Arial"/>
          <w:sz w:val="24"/>
          <w:highlight w:val="none"/>
        </w:rPr>
      </w:pPr>
      <w:r>
        <w:rPr>
          <w:rFonts w:hint="eastAsia" w:ascii="宋体" w:hAnsi="宋体" w:cs="Arial"/>
          <w:sz w:val="24"/>
          <w:highlight w:val="none"/>
          <w:lang w:eastAsia="zh-CN"/>
        </w:rPr>
        <w:t>（</w:t>
      </w:r>
      <w:r>
        <w:rPr>
          <w:rFonts w:hint="eastAsia" w:ascii="宋体" w:hAnsi="宋体" w:cs="Arial"/>
          <w:sz w:val="24"/>
          <w:highlight w:val="none"/>
          <w:lang w:val="en-US" w:eastAsia="zh-CN"/>
        </w:rPr>
        <w:t>三</w:t>
      </w:r>
      <w:r>
        <w:rPr>
          <w:rFonts w:hint="eastAsia" w:ascii="宋体" w:hAnsi="宋体" w:cs="Arial"/>
          <w:sz w:val="24"/>
          <w:highlight w:val="none"/>
          <w:lang w:eastAsia="zh-CN"/>
        </w:rPr>
        <w:t>）</w:t>
      </w:r>
      <w:r>
        <w:rPr>
          <w:rFonts w:hint="eastAsia" w:ascii="宋体" w:hAnsi="宋体" w:cs="Arial"/>
          <w:sz w:val="24"/>
          <w:highlight w:val="none"/>
        </w:rPr>
        <w:t>对于公司盈利但董事会未做出现金利润分配预案的</w:t>
      </w:r>
      <w:r>
        <w:rPr>
          <w:rFonts w:ascii="宋体" w:hAnsi="宋体" w:cs="Arial"/>
          <w:sz w:val="24"/>
          <w:highlight w:val="none"/>
        </w:rPr>
        <w:t xml:space="preserve">, </w:t>
      </w:r>
      <w:r>
        <w:rPr>
          <w:rFonts w:hint="eastAsia" w:ascii="宋体" w:hAnsi="宋体" w:cs="Arial"/>
          <w:sz w:val="24"/>
          <w:highlight w:val="none"/>
        </w:rPr>
        <w:t>公司应当在年度报告中披露原因、未用于分红的资金留存公司的用途以及下一步为增强投资者回报水平拟采取的举措等。</w:t>
      </w:r>
    </w:p>
    <w:p w14:paraId="247CC285">
      <w:pPr>
        <w:tabs>
          <w:tab w:val="left" w:pos="1701"/>
          <w:tab w:val="left" w:pos="2268"/>
          <w:tab w:val="left" w:pos="2835"/>
        </w:tabs>
        <w:spacing w:line="288" w:lineRule="auto"/>
        <w:ind w:left="2520" w:leftChars="1200"/>
        <w:rPr>
          <w:rFonts w:ascii="宋体" w:hAnsi="宋体" w:cs="Arial"/>
          <w:sz w:val="24"/>
          <w:highlight w:val="none"/>
        </w:rPr>
      </w:pPr>
    </w:p>
    <w:p w14:paraId="143FB7BB">
      <w:pPr>
        <w:numPr>
          <w:ilvl w:val="0"/>
          <w:numId w:val="0"/>
        </w:numPr>
        <w:tabs>
          <w:tab w:val="left" w:pos="2520"/>
        </w:tabs>
        <w:spacing w:line="288" w:lineRule="auto"/>
        <w:ind w:left="1980" w:leftChars="0" w:firstLine="0" w:firstLineChars="0"/>
        <w:rPr>
          <w:rFonts w:hint="eastAsia" w:ascii="宋体" w:hAnsi="宋体" w:eastAsia="宋体" w:cs="Arial"/>
          <w:sz w:val="24"/>
          <w:highlight w:val="none"/>
        </w:rPr>
      </w:pPr>
      <w:r>
        <w:rPr>
          <w:rFonts w:hint="eastAsia" w:ascii="宋体" w:hAnsi="宋体" w:eastAsia="宋体" w:cs="Arial"/>
          <w:sz w:val="24"/>
          <w:highlight w:val="none"/>
        </w:rPr>
        <w:t>公司的利润分配政策不得随意改变。如现行政策与公司生产经营情况、投资规划和长期发展的需要确实发生冲突的, 可以调整利润分配政策。调整后的利润分配政策不得违反中国证监会和公司深圳证券交易所的有关规定。调整利润分配政策的相关议案需经董事会审议通过后提交股东会批准。</w:t>
      </w:r>
    </w:p>
    <w:p w14:paraId="10D9BAFA">
      <w:pPr>
        <w:tabs>
          <w:tab w:val="left" w:pos="2520"/>
        </w:tabs>
        <w:spacing w:line="288" w:lineRule="auto"/>
        <w:ind w:left="2370" w:leftChars="860" w:hanging="564" w:hangingChars="235"/>
        <w:rPr>
          <w:rFonts w:ascii="宋体" w:hAnsi="宋体" w:cs="Arial"/>
          <w:sz w:val="24"/>
          <w:highlight w:val="none"/>
        </w:rPr>
      </w:pPr>
    </w:p>
    <w:p w14:paraId="70048A4D">
      <w:pPr>
        <w:numPr>
          <w:ilvl w:val="0"/>
          <w:numId w:val="0"/>
        </w:numPr>
        <w:tabs>
          <w:tab w:val="left" w:pos="2520"/>
        </w:tabs>
        <w:spacing w:line="288" w:lineRule="auto"/>
        <w:ind w:left="1980" w:leftChars="0"/>
        <w:rPr>
          <w:rFonts w:hint="eastAsia" w:ascii="宋体" w:hAnsi="宋体" w:eastAsia="宋体" w:cs="Arial"/>
          <w:sz w:val="24"/>
          <w:highlight w:val="none"/>
        </w:rPr>
      </w:pPr>
      <w:r>
        <w:rPr>
          <w:rFonts w:hint="eastAsia" w:ascii="宋体" w:hAnsi="宋体" w:eastAsia="宋体" w:cs="Arial"/>
          <w:sz w:val="24"/>
          <w:highlight w:val="none"/>
        </w:rPr>
        <w:t>公司应当严格执行公司章程确定的现金分红政策以及股东会审议批准的现金分红方案。确有必要对公司章程确定的现金分红政策进行调整或者变更的, 应当满足公司章程规定的条件, 经过详细论证后, 履行相应的决策程序, 并经出席股东会的股东所持表决权的三分之二以上通过。</w:t>
      </w:r>
    </w:p>
    <w:p w14:paraId="42B673F5">
      <w:pPr>
        <w:tabs>
          <w:tab w:val="left" w:pos="1890"/>
          <w:tab w:val="left" w:pos="2520"/>
          <w:tab w:val="left" w:pos="3150"/>
          <w:tab w:val="left" w:pos="3780"/>
        </w:tabs>
        <w:spacing w:line="312" w:lineRule="auto"/>
        <w:rPr>
          <w:rFonts w:ascii="宋体" w:hAnsi="宋体" w:cs="Arial"/>
          <w:sz w:val="24"/>
          <w:highlight w:val="none"/>
        </w:rPr>
      </w:pPr>
    </w:p>
    <w:p w14:paraId="4EFE064F">
      <w:pPr>
        <w:pStyle w:val="3"/>
        <w:jc w:val="center"/>
        <w:rPr>
          <w:rFonts w:hint="eastAsia" w:ascii="宋体" w:hAnsi="宋体" w:eastAsia="宋体" w:cs="Arial"/>
          <w:sz w:val="24"/>
          <w:szCs w:val="24"/>
          <w:highlight w:val="none"/>
        </w:rPr>
      </w:pPr>
      <w:bookmarkStart w:id="70" w:name="_Toc180912222"/>
      <w:bookmarkStart w:id="71" w:name="_Toc6641"/>
      <w:bookmarkStart w:id="72" w:name="_Toc24982"/>
      <w:r>
        <w:rPr>
          <w:rFonts w:hint="eastAsia" w:ascii="宋体" w:hAnsi="宋体" w:eastAsia="宋体" w:cs="Arial"/>
          <w:sz w:val="24"/>
          <w:szCs w:val="24"/>
          <w:highlight w:val="none"/>
        </w:rPr>
        <w:t>第</w:t>
      </w:r>
      <w:r>
        <w:rPr>
          <w:rFonts w:hint="eastAsia" w:ascii="宋体" w:hAnsi="宋体" w:eastAsia="宋体" w:cs="Arial"/>
          <w:sz w:val="24"/>
          <w:szCs w:val="24"/>
          <w:highlight w:val="none"/>
          <w:lang w:val="en-US" w:eastAsia="zh-CN"/>
        </w:rPr>
        <w:t>三</w:t>
      </w:r>
      <w:r>
        <w:rPr>
          <w:rFonts w:hint="eastAsia" w:ascii="宋体" w:hAnsi="宋体" w:eastAsia="宋体" w:cs="Arial"/>
          <w:sz w:val="24"/>
          <w:szCs w:val="24"/>
          <w:highlight w:val="none"/>
        </w:rPr>
        <w:t>节  内部审计</w:t>
      </w:r>
      <w:bookmarkEnd w:id="70"/>
      <w:bookmarkEnd w:id="71"/>
      <w:bookmarkEnd w:id="72"/>
    </w:p>
    <w:p w14:paraId="0D9EE204">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公司实行内部审计制度</w:t>
      </w:r>
      <w:r>
        <w:rPr>
          <w:rFonts w:ascii="宋体" w:hAnsi="宋体" w:cs="Arial"/>
          <w:sz w:val="24"/>
          <w:highlight w:val="none"/>
        </w:rPr>
        <w:t xml:space="preserve">, </w:t>
      </w:r>
      <w:r>
        <w:rPr>
          <w:rFonts w:hint="eastAsia" w:ascii="宋体" w:hAnsi="宋体" w:cs="Arial"/>
          <w:sz w:val="24"/>
          <w:highlight w:val="none"/>
        </w:rPr>
        <w:t>明确内部审计工作的领导体制、职责权限、人员配备、经费保障、审计结果运用和责任追究等。</w:t>
      </w:r>
      <w:r>
        <w:rPr>
          <w:rFonts w:ascii="宋体" w:hAnsi="宋体" w:cs="Arial"/>
          <w:sz w:val="24"/>
          <w:highlight w:val="none"/>
        </w:rPr>
        <w:t xml:space="preserve"> </w:t>
      </w:r>
    </w:p>
    <w:p w14:paraId="5E879678">
      <w:pPr>
        <w:tabs>
          <w:tab w:val="left" w:pos="2520"/>
          <w:tab w:val="left" w:pos="3150"/>
          <w:tab w:val="left" w:pos="3780"/>
        </w:tabs>
        <w:spacing w:line="312" w:lineRule="auto"/>
        <w:ind w:left="1890"/>
        <w:rPr>
          <w:rFonts w:ascii="宋体" w:hAnsi="宋体" w:cs="Arial"/>
          <w:sz w:val="24"/>
          <w:highlight w:val="none"/>
        </w:rPr>
      </w:pPr>
    </w:p>
    <w:p w14:paraId="7DA2A2B1">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公司内部审计制度经董事会批准后实施, 并对外披露。</w:t>
      </w:r>
    </w:p>
    <w:p w14:paraId="2F46F757">
      <w:pPr>
        <w:tabs>
          <w:tab w:val="left" w:pos="2520"/>
          <w:tab w:val="left" w:pos="3150"/>
          <w:tab w:val="left" w:pos="3780"/>
        </w:tabs>
        <w:spacing w:line="312" w:lineRule="auto"/>
        <w:ind w:left="1890"/>
        <w:rPr>
          <w:rFonts w:ascii="宋体" w:hAnsi="宋体" w:cs="Arial"/>
          <w:sz w:val="24"/>
          <w:highlight w:val="none"/>
        </w:rPr>
      </w:pPr>
    </w:p>
    <w:p w14:paraId="011B4A8C">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公司内部审计机构对公司业务活动、风险管理、内部控制、财务信息等事项进行监督检查。内部审计机构应当保持独立性, 配备专职审计人员, 不得置于财务部门的领导之下, 或者与财务部门合署办公。</w:t>
      </w:r>
    </w:p>
    <w:p w14:paraId="06F879EE">
      <w:pPr>
        <w:tabs>
          <w:tab w:val="left" w:pos="2520"/>
          <w:tab w:val="left" w:pos="3150"/>
          <w:tab w:val="left" w:pos="3780"/>
        </w:tabs>
        <w:spacing w:line="312" w:lineRule="auto"/>
        <w:ind w:left="1890"/>
        <w:rPr>
          <w:rFonts w:ascii="宋体" w:hAnsi="宋体" w:cs="Arial"/>
          <w:sz w:val="24"/>
          <w:highlight w:val="none"/>
        </w:rPr>
      </w:pPr>
    </w:p>
    <w:p w14:paraId="3D0CEAED">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审计委员会参与对内部审计负责人的考核。</w:t>
      </w:r>
    </w:p>
    <w:p w14:paraId="013070BC">
      <w:pPr>
        <w:tabs>
          <w:tab w:val="left" w:pos="1890"/>
          <w:tab w:val="left" w:pos="2520"/>
          <w:tab w:val="left" w:pos="3150"/>
          <w:tab w:val="left" w:pos="3780"/>
        </w:tabs>
        <w:spacing w:line="312" w:lineRule="auto"/>
        <w:rPr>
          <w:rFonts w:ascii="宋体" w:hAnsi="宋体" w:cs="Arial"/>
          <w:sz w:val="24"/>
          <w:highlight w:val="none"/>
        </w:rPr>
      </w:pPr>
    </w:p>
    <w:p w14:paraId="3922F04A">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内部审计机构向董事会负责。内部审计机构在对公司业务活动、风险管理、内部控制、财务信息监督检查过程中, 应当接受审计委员会的监督指导。内部审计机构发现相关重大问题或者线索, 应当立即向审计委员会直接报告。</w:t>
      </w:r>
    </w:p>
    <w:p w14:paraId="41B4507B">
      <w:pPr>
        <w:tabs>
          <w:tab w:val="left" w:pos="2520"/>
          <w:tab w:val="left" w:pos="3150"/>
          <w:tab w:val="left" w:pos="3780"/>
        </w:tabs>
        <w:spacing w:line="312" w:lineRule="auto"/>
        <w:ind w:left="1890"/>
        <w:rPr>
          <w:rFonts w:hint="eastAsia" w:ascii="宋体" w:hAnsi="宋体" w:cs="Arial"/>
          <w:sz w:val="24"/>
          <w:highlight w:val="none"/>
        </w:rPr>
      </w:pPr>
    </w:p>
    <w:p w14:paraId="5ED692A0">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公司内部控制评价的具体组织实施工作由内部审计机构负责。公司根据内部审计机构出具、审计委员会审议后的评价报告及相关资料, 出具年度内部控制评价报告。</w:t>
      </w:r>
    </w:p>
    <w:p w14:paraId="5CA36DEC">
      <w:pPr>
        <w:tabs>
          <w:tab w:val="left" w:pos="2520"/>
          <w:tab w:val="left" w:pos="3150"/>
          <w:tab w:val="left" w:pos="3780"/>
        </w:tabs>
        <w:spacing w:line="312" w:lineRule="auto"/>
        <w:ind w:left="1890"/>
        <w:rPr>
          <w:rFonts w:hint="eastAsia" w:ascii="宋体" w:hAnsi="宋体" w:cs="Arial"/>
          <w:sz w:val="24"/>
          <w:highlight w:val="none"/>
        </w:rPr>
      </w:pPr>
    </w:p>
    <w:p w14:paraId="2045A1F1">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审计委员会与会计师事务所、国家审计机构等外部审计单位进行沟通时, 内部审计机构应积极配合, 提供必要的支持和协作。</w:t>
      </w:r>
    </w:p>
    <w:p w14:paraId="45032C5E">
      <w:pPr>
        <w:tabs>
          <w:tab w:val="left" w:pos="1890"/>
          <w:tab w:val="left" w:pos="2520"/>
          <w:tab w:val="left" w:pos="3150"/>
          <w:tab w:val="left" w:pos="3780"/>
        </w:tabs>
        <w:spacing w:line="312" w:lineRule="auto"/>
        <w:rPr>
          <w:rFonts w:ascii="宋体" w:hAnsi="宋体" w:cs="Arial"/>
          <w:sz w:val="24"/>
          <w:highlight w:val="none"/>
        </w:rPr>
      </w:pPr>
    </w:p>
    <w:p w14:paraId="55E55645">
      <w:pPr>
        <w:pStyle w:val="3"/>
        <w:jc w:val="center"/>
        <w:rPr>
          <w:rFonts w:hint="eastAsia" w:ascii="宋体" w:hAnsi="宋体" w:eastAsia="宋体" w:cs="Arial"/>
          <w:sz w:val="24"/>
          <w:szCs w:val="24"/>
          <w:highlight w:val="none"/>
        </w:rPr>
      </w:pPr>
      <w:bookmarkStart w:id="73" w:name="_Toc180912223"/>
      <w:bookmarkStart w:id="74" w:name="_Toc16108"/>
      <w:bookmarkStart w:id="75" w:name="_Toc18835"/>
      <w:r>
        <w:rPr>
          <w:rFonts w:hint="eastAsia" w:ascii="宋体" w:hAnsi="宋体" w:eastAsia="宋体" w:cs="Arial"/>
          <w:sz w:val="24"/>
          <w:szCs w:val="24"/>
          <w:highlight w:val="none"/>
        </w:rPr>
        <w:t>第</w:t>
      </w:r>
      <w:r>
        <w:rPr>
          <w:rFonts w:hint="eastAsia" w:ascii="宋体" w:hAnsi="宋体" w:eastAsia="宋体" w:cs="Arial"/>
          <w:sz w:val="24"/>
          <w:szCs w:val="24"/>
          <w:highlight w:val="none"/>
          <w:lang w:val="en-US" w:eastAsia="zh-CN"/>
        </w:rPr>
        <w:t>四</w:t>
      </w:r>
      <w:r>
        <w:rPr>
          <w:rFonts w:hint="eastAsia" w:ascii="宋体" w:hAnsi="宋体" w:eastAsia="宋体" w:cs="Arial"/>
          <w:sz w:val="24"/>
          <w:szCs w:val="24"/>
          <w:highlight w:val="none"/>
        </w:rPr>
        <w:t>节  会计师事务所的聘任</w:t>
      </w:r>
      <w:bookmarkEnd w:id="73"/>
      <w:bookmarkEnd w:id="74"/>
      <w:bookmarkEnd w:id="75"/>
    </w:p>
    <w:p w14:paraId="7063C6BD">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公司聘用取得从事证券相关业务资格的会计师事务所进行会计报表审计、净资产验证及其他相关的咨询服务等业务</w:t>
      </w:r>
      <w:r>
        <w:rPr>
          <w:rFonts w:ascii="宋体" w:hAnsi="宋体" w:cs="Arial"/>
          <w:sz w:val="24"/>
          <w:highlight w:val="none"/>
        </w:rPr>
        <w:t xml:space="preserve">, </w:t>
      </w:r>
      <w:r>
        <w:rPr>
          <w:rFonts w:hint="eastAsia" w:ascii="宋体" w:hAnsi="宋体" w:cs="Arial"/>
          <w:sz w:val="24"/>
          <w:highlight w:val="none"/>
        </w:rPr>
        <w:t>聘期</w:t>
      </w:r>
      <w:r>
        <w:rPr>
          <w:rFonts w:ascii="宋体" w:hAnsi="宋体" w:cs="Arial"/>
          <w:sz w:val="24"/>
          <w:highlight w:val="none"/>
        </w:rPr>
        <w:t>1</w:t>
      </w:r>
      <w:r>
        <w:rPr>
          <w:rFonts w:hint="eastAsia" w:ascii="宋体" w:hAnsi="宋体" w:cs="Arial"/>
          <w:sz w:val="24"/>
          <w:highlight w:val="none"/>
        </w:rPr>
        <w:t>年</w:t>
      </w:r>
      <w:r>
        <w:rPr>
          <w:rFonts w:ascii="宋体" w:hAnsi="宋体" w:cs="Arial"/>
          <w:sz w:val="24"/>
          <w:highlight w:val="none"/>
        </w:rPr>
        <w:t xml:space="preserve">, </w:t>
      </w:r>
      <w:r>
        <w:rPr>
          <w:rFonts w:hint="eastAsia" w:ascii="宋体" w:hAnsi="宋体" w:cs="Arial"/>
          <w:sz w:val="24"/>
          <w:highlight w:val="none"/>
        </w:rPr>
        <w:t>可以续聘。</w:t>
      </w:r>
    </w:p>
    <w:p w14:paraId="48A941B7">
      <w:pPr>
        <w:tabs>
          <w:tab w:val="left" w:pos="1890"/>
          <w:tab w:val="left" w:pos="2520"/>
          <w:tab w:val="left" w:pos="3150"/>
          <w:tab w:val="left" w:pos="3780"/>
        </w:tabs>
        <w:spacing w:line="312" w:lineRule="auto"/>
        <w:rPr>
          <w:rFonts w:ascii="宋体" w:hAnsi="宋体" w:cs="Arial"/>
          <w:sz w:val="24"/>
          <w:highlight w:val="none"/>
        </w:rPr>
      </w:pPr>
    </w:p>
    <w:p w14:paraId="421DDBFD">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公司聘用会计师事务所必须由股东会决定</w:t>
      </w:r>
      <w:r>
        <w:rPr>
          <w:rFonts w:ascii="宋体" w:hAnsi="宋体" w:cs="Arial"/>
          <w:sz w:val="24"/>
          <w:highlight w:val="none"/>
        </w:rPr>
        <w:t xml:space="preserve">, </w:t>
      </w:r>
      <w:r>
        <w:rPr>
          <w:rFonts w:hint="eastAsia" w:ascii="宋体" w:hAnsi="宋体" w:cs="Arial"/>
          <w:sz w:val="24"/>
          <w:highlight w:val="none"/>
        </w:rPr>
        <w:t>董事会不得在股东会决定前委任会计师事务所。</w:t>
      </w:r>
    </w:p>
    <w:p w14:paraId="4BB164BD">
      <w:pPr>
        <w:tabs>
          <w:tab w:val="left" w:pos="1890"/>
          <w:tab w:val="left" w:pos="2520"/>
          <w:tab w:val="left" w:pos="3150"/>
          <w:tab w:val="left" w:pos="3780"/>
        </w:tabs>
        <w:spacing w:line="312" w:lineRule="auto"/>
        <w:rPr>
          <w:rFonts w:ascii="宋体" w:hAnsi="宋体" w:cs="Arial"/>
          <w:sz w:val="24"/>
          <w:highlight w:val="none"/>
        </w:rPr>
      </w:pPr>
    </w:p>
    <w:p w14:paraId="5B132147">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公司保证向聘用的会计师事务所提供真实、完整的会计凭证、会计账簿、财务会计报告及其他会计资料</w:t>
      </w:r>
      <w:r>
        <w:rPr>
          <w:rFonts w:ascii="宋体" w:hAnsi="宋体" w:cs="Arial"/>
          <w:sz w:val="24"/>
          <w:highlight w:val="none"/>
        </w:rPr>
        <w:t xml:space="preserve">, </w:t>
      </w:r>
      <w:r>
        <w:rPr>
          <w:rFonts w:hint="eastAsia" w:ascii="宋体" w:hAnsi="宋体" w:cs="Arial"/>
          <w:sz w:val="24"/>
          <w:highlight w:val="none"/>
        </w:rPr>
        <w:t>不得拒绝、隐匿、谎报。</w:t>
      </w:r>
      <w:r>
        <w:rPr>
          <w:rFonts w:ascii="宋体" w:hAnsi="宋体" w:cs="Arial"/>
          <w:sz w:val="24"/>
          <w:highlight w:val="none"/>
        </w:rPr>
        <w:t xml:space="preserve"> </w:t>
      </w:r>
    </w:p>
    <w:p w14:paraId="64E29654">
      <w:pPr>
        <w:tabs>
          <w:tab w:val="left" w:pos="1890"/>
          <w:tab w:val="left" w:pos="2520"/>
          <w:tab w:val="left" w:pos="3150"/>
          <w:tab w:val="left" w:pos="3780"/>
        </w:tabs>
        <w:spacing w:line="312" w:lineRule="auto"/>
        <w:rPr>
          <w:rFonts w:ascii="宋体" w:hAnsi="宋体" w:cs="Arial"/>
          <w:sz w:val="24"/>
          <w:highlight w:val="none"/>
        </w:rPr>
      </w:pPr>
    </w:p>
    <w:p w14:paraId="77E2EDB4">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会计师事务所的审计费用由股东会决定。</w:t>
      </w:r>
      <w:r>
        <w:rPr>
          <w:rFonts w:ascii="宋体" w:hAnsi="宋体" w:cs="Arial"/>
          <w:sz w:val="24"/>
          <w:highlight w:val="none"/>
        </w:rPr>
        <w:t xml:space="preserve"> </w:t>
      </w:r>
    </w:p>
    <w:p w14:paraId="26D1B6DD">
      <w:pPr>
        <w:tabs>
          <w:tab w:val="left" w:pos="1890"/>
          <w:tab w:val="left" w:pos="2520"/>
          <w:tab w:val="left" w:pos="3150"/>
          <w:tab w:val="left" w:pos="3780"/>
        </w:tabs>
        <w:spacing w:line="312" w:lineRule="auto"/>
        <w:rPr>
          <w:rFonts w:ascii="宋体" w:hAnsi="宋体" w:cs="Arial"/>
          <w:sz w:val="24"/>
          <w:highlight w:val="none"/>
        </w:rPr>
      </w:pPr>
    </w:p>
    <w:p w14:paraId="377ECAEB">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公司解聘或者不再续聘会计师事务所时</w:t>
      </w:r>
      <w:r>
        <w:rPr>
          <w:rFonts w:ascii="宋体" w:hAnsi="宋体" w:cs="Arial"/>
          <w:sz w:val="24"/>
          <w:highlight w:val="none"/>
        </w:rPr>
        <w:t xml:space="preserve">, </w:t>
      </w:r>
      <w:r>
        <w:rPr>
          <w:rFonts w:hint="eastAsia" w:ascii="宋体" w:hAnsi="宋体" w:cs="Arial"/>
          <w:sz w:val="24"/>
          <w:highlight w:val="none"/>
        </w:rPr>
        <w:t>提前</w:t>
      </w:r>
      <w:r>
        <w:rPr>
          <w:rFonts w:ascii="宋体" w:hAnsi="宋体" w:cs="Arial"/>
          <w:sz w:val="24"/>
          <w:highlight w:val="none"/>
        </w:rPr>
        <w:t>30</w:t>
      </w:r>
      <w:r>
        <w:rPr>
          <w:rFonts w:hint="eastAsia" w:ascii="宋体" w:hAnsi="宋体" w:cs="Arial"/>
          <w:sz w:val="24"/>
          <w:highlight w:val="none"/>
        </w:rPr>
        <w:t>天事先通知会计师事务所</w:t>
      </w:r>
      <w:r>
        <w:rPr>
          <w:rFonts w:ascii="宋体" w:hAnsi="宋体" w:cs="Arial"/>
          <w:sz w:val="24"/>
          <w:highlight w:val="none"/>
        </w:rPr>
        <w:t xml:space="preserve">, </w:t>
      </w:r>
      <w:r>
        <w:rPr>
          <w:rFonts w:hint="eastAsia" w:ascii="宋体" w:hAnsi="宋体" w:cs="Arial"/>
          <w:sz w:val="24"/>
          <w:highlight w:val="none"/>
        </w:rPr>
        <w:t>公司股东会就解聘会计师事务所进行表决时</w:t>
      </w:r>
      <w:r>
        <w:rPr>
          <w:rFonts w:ascii="宋体" w:hAnsi="宋体" w:cs="Arial"/>
          <w:sz w:val="24"/>
          <w:highlight w:val="none"/>
        </w:rPr>
        <w:t xml:space="preserve">, </w:t>
      </w:r>
      <w:r>
        <w:rPr>
          <w:rFonts w:hint="eastAsia" w:ascii="宋体" w:hAnsi="宋体" w:cs="Arial"/>
          <w:sz w:val="24"/>
          <w:highlight w:val="none"/>
        </w:rPr>
        <w:t>允许会计师事务所陈述意见。</w:t>
      </w:r>
      <w:r>
        <w:rPr>
          <w:rFonts w:ascii="宋体" w:hAnsi="宋体" w:cs="Arial"/>
          <w:sz w:val="24"/>
          <w:highlight w:val="none"/>
        </w:rPr>
        <w:t xml:space="preserve"> </w:t>
      </w:r>
    </w:p>
    <w:p w14:paraId="1C7C7B75">
      <w:pPr>
        <w:tabs>
          <w:tab w:val="left" w:pos="1890"/>
          <w:tab w:val="left" w:pos="2520"/>
          <w:tab w:val="left" w:pos="3150"/>
          <w:tab w:val="left" w:pos="3780"/>
        </w:tabs>
        <w:spacing w:line="312" w:lineRule="auto"/>
        <w:rPr>
          <w:rFonts w:ascii="宋体" w:hAnsi="宋体" w:cs="Arial"/>
          <w:sz w:val="24"/>
          <w:highlight w:val="none"/>
        </w:rPr>
      </w:pPr>
    </w:p>
    <w:p w14:paraId="0A8953B1">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会计师事务所提出辞聘的</w:t>
      </w:r>
      <w:r>
        <w:rPr>
          <w:rFonts w:ascii="宋体" w:hAnsi="宋体" w:cs="Arial"/>
          <w:sz w:val="24"/>
          <w:highlight w:val="none"/>
        </w:rPr>
        <w:t xml:space="preserve">, </w:t>
      </w:r>
      <w:r>
        <w:rPr>
          <w:rFonts w:hint="eastAsia" w:ascii="宋体" w:hAnsi="宋体" w:cs="Arial"/>
          <w:sz w:val="24"/>
          <w:highlight w:val="none"/>
        </w:rPr>
        <w:t>应当向股东会说明公司有无不当情形。</w:t>
      </w:r>
      <w:r>
        <w:rPr>
          <w:rFonts w:ascii="宋体" w:hAnsi="宋体" w:cs="Arial"/>
          <w:sz w:val="24"/>
          <w:highlight w:val="none"/>
        </w:rPr>
        <w:t xml:space="preserve"> </w:t>
      </w:r>
      <w:r>
        <w:rPr>
          <w:rFonts w:ascii="宋体" w:hAnsi="宋体" w:cs="Arial"/>
          <w:sz w:val="24"/>
          <w:highlight w:val="none"/>
        </w:rPr>
        <w:br w:type="textWrapping"/>
      </w:r>
    </w:p>
    <w:p w14:paraId="725BDDF9">
      <w:pPr>
        <w:pStyle w:val="2"/>
        <w:spacing w:before="0" w:after="0" w:line="312" w:lineRule="auto"/>
        <w:jc w:val="center"/>
        <w:rPr>
          <w:rFonts w:ascii="宋体" w:hAnsi="宋体" w:cs="Arial"/>
          <w:sz w:val="24"/>
          <w:szCs w:val="24"/>
          <w:highlight w:val="none"/>
        </w:rPr>
      </w:pPr>
      <w:bookmarkStart w:id="76" w:name="_Toc180912224"/>
      <w:bookmarkStart w:id="77" w:name="_Toc14597"/>
      <w:bookmarkStart w:id="78" w:name="_Toc12804"/>
      <w:r>
        <w:rPr>
          <w:rFonts w:hint="eastAsia" w:ascii="宋体" w:hAnsi="宋体" w:cs="Arial"/>
          <w:sz w:val="24"/>
          <w:szCs w:val="24"/>
          <w:highlight w:val="none"/>
        </w:rPr>
        <w:t>第</w:t>
      </w:r>
      <w:r>
        <w:rPr>
          <w:rFonts w:hint="eastAsia" w:ascii="宋体" w:hAnsi="宋体" w:cs="Arial"/>
          <w:sz w:val="24"/>
          <w:szCs w:val="24"/>
          <w:highlight w:val="none"/>
          <w:lang w:val="en-US" w:eastAsia="zh-CN"/>
        </w:rPr>
        <w:t>八</w:t>
      </w:r>
      <w:r>
        <w:rPr>
          <w:rFonts w:hint="eastAsia" w:ascii="宋体" w:hAnsi="宋体" w:cs="Arial"/>
          <w:sz w:val="24"/>
          <w:szCs w:val="24"/>
          <w:highlight w:val="none"/>
        </w:rPr>
        <w:t>章  通知和公告</w:t>
      </w:r>
      <w:bookmarkEnd w:id="76"/>
      <w:bookmarkEnd w:id="77"/>
      <w:bookmarkEnd w:id="78"/>
    </w:p>
    <w:p w14:paraId="64F66B70">
      <w:pPr>
        <w:jc w:val="center"/>
        <w:rPr>
          <w:rFonts w:hint="eastAsia" w:ascii="宋体" w:hAnsi="宋体"/>
          <w:b/>
          <w:sz w:val="24"/>
          <w:highlight w:val="none"/>
        </w:rPr>
      </w:pPr>
    </w:p>
    <w:p w14:paraId="1720DF7B">
      <w:pPr>
        <w:pStyle w:val="3"/>
        <w:spacing w:before="0" w:after="0" w:line="312" w:lineRule="auto"/>
        <w:jc w:val="center"/>
        <w:rPr>
          <w:rFonts w:ascii="宋体" w:hAnsi="宋体" w:eastAsia="宋体" w:cs="Arial"/>
          <w:sz w:val="24"/>
          <w:szCs w:val="24"/>
          <w:highlight w:val="none"/>
        </w:rPr>
      </w:pPr>
      <w:bookmarkStart w:id="79" w:name="_Toc1490"/>
      <w:bookmarkStart w:id="80" w:name="_Toc180912225"/>
      <w:bookmarkStart w:id="81" w:name="_Toc22246"/>
      <w:r>
        <w:rPr>
          <w:rFonts w:hint="eastAsia" w:ascii="宋体" w:hAnsi="宋体" w:eastAsia="宋体" w:cs="Arial"/>
          <w:sz w:val="24"/>
          <w:szCs w:val="24"/>
          <w:highlight w:val="none"/>
        </w:rPr>
        <w:t>第一节 通知</w:t>
      </w:r>
      <w:bookmarkEnd w:id="79"/>
      <w:bookmarkEnd w:id="80"/>
      <w:bookmarkEnd w:id="81"/>
    </w:p>
    <w:p w14:paraId="76DBAF57">
      <w:pPr>
        <w:rPr>
          <w:rFonts w:hint="eastAsia" w:ascii="宋体" w:hAnsi="宋体"/>
          <w:sz w:val="24"/>
          <w:highlight w:val="none"/>
        </w:rPr>
      </w:pPr>
    </w:p>
    <w:p w14:paraId="33D13F3E">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公司的通知以下列形式发出</w:t>
      </w:r>
      <w:r>
        <w:rPr>
          <w:rFonts w:ascii="宋体" w:hAnsi="宋体" w:cs="Arial"/>
          <w:sz w:val="24"/>
          <w:highlight w:val="none"/>
        </w:rPr>
        <w:t xml:space="preserve">:  </w:t>
      </w:r>
    </w:p>
    <w:p w14:paraId="4FF8CC55">
      <w:pPr>
        <w:tabs>
          <w:tab w:val="left" w:pos="1890"/>
          <w:tab w:val="left" w:pos="3150"/>
          <w:tab w:val="left" w:pos="3780"/>
        </w:tabs>
        <w:spacing w:line="312" w:lineRule="auto"/>
        <w:ind w:left="2376" w:leftChars="942" w:hanging="398" w:hangingChars="166"/>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以专人送出</w:t>
      </w:r>
      <w:r>
        <w:rPr>
          <w:rFonts w:ascii="宋体" w:hAnsi="宋体" w:cs="Arial"/>
          <w:sz w:val="24"/>
          <w:highlight w:val="none"/>
        </w:rPr>
        <w:t>;</w:t>
      </w:r>
    </w:p>
    <w:p w14:paraId="167D2973">
      <w:pPr>
        <w:tabs>
          <w:tab w:val="left" w:pos="1890"/>
          <w:tab w:val="left" w:pos="2520"/>
          <w:tab w:val="left" w:pos="3150"/>
          <w:tab w:val="left" w:pos="3780"/>
        </w:tabs>
        <w:spacing w:line="312" w:lineRule="auto"/>
        <w:ind w:left="2376" w:leftChars="942" w:hanging="398" w:hangingChars="166"/>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以传真方式送出</w:t>
      </w:r>
      <w:r>
        <w:rPr>
          <w:rFonts w:ascii="宋体" w:hAnsi="宋体" w:cs="Arial"/>
          <w:sz w:val="24"/>
          <w:highlight w:val="none"/>
        </w:rPr>
        <w:t>;</w:t>
      </w:r>
    </w:p>
    <w:p w14:paraId="2C959F0F">
      <w:pPr>
        <w:tabs>
          <w:tab w:val="left" w:pos="1890"/>
          <w:tab w:val="left" w:pos="2520"/>
          <w:tab w:val="left" w:pos="3150"/>
          <w:tab w:val="left" w:pos="3780"/>
        </w:tabs>
        <w:spacing w:line="312" w:lineRule="auto"/>
        <w:ind w:left="2376" w:leftChars="942" w:hanging="398" w:hangingChars="166"/>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以信函方式送出</w:t>
      </w:r>
      <w:r>
        <w:rPr>
          <w:rFonts w:ascii="宋体" w:hAnsi="宋体" w:cs="Arial"/>
          <w:sz w:val="24"/>
          <w:highlight w:val="none"/>
        </w:rPr>
        <w:t xml:space="preserve">;  </w:t>
      </w:r>
    </w:p>
    <w:p w14:paraId="1C95DF5A">
      <w:pPr>
        <w:tabs>
          <w:tab w:val="left" w:pos="1890"/>
          <w:tab w:val="left" w:pos="2520"/>
          <w:tab w:val="left" w:pos="3150"/>
          <w:tab w:val="left" w:pos="3780"/>
        </w:tabs>
        <w:spacing w:line="312" w:lineRule="auto"/>
        <w:ind w:left="2376" w:leftChars="942" w:hanging="398" w:hangingChars="166"/>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本章程规定的其他形式。</w:t>
      </w:r>
      <w:r>
        <w:rPr>
          <w:rFonts w:ascii="宋体" w:hAnsi="宋体" w:cs="Arial"/>
          <w:sz w:val="24"/>
          <w:highlight w:val="none"/>
        </w:rPr>
        <w:t xml:space="preserve"> </w:t>
      </w:r>
    </w:p>
    <w:p w14:paraId="4E729B7C">
      <w:pPr>
        <w:tabs>
          <w:tab w:val="left" w:pos="1890"/>
          <w:tab w:val="left" w:pos="2520"/>
          <w:tab w:val="left" w:pos="3150"/>
          <w:tab w:val="left" w:pos="3780"/>
        </w:tabs>
        <w:spacing w:line="312" w:lineRule="auto"/>
        <w:ind w:left="2376" w:leftChars="942" w:hanging="398" w:hangingChars="166"/>
        <w:rPr>
          <w:rFonts w:ascii="宋体" w:hAnsi="宋体" w:cs="Arial"/>
          <w:sz w:val="24"/>
          <w:highlight w:val="none"/>
        </w:rPr>
      </w:pPr>
    </w:p>
    <w:p w14:paraId="551861C2">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公司发出的通知</w:t>
      </w:r>
      <w:r>
        <w:rPr>
          <w:rFonts w:ascii="宋体" w:hAnsi="宋体" w:cs="Arial"/>
          <w:sz w:val="24"/>
          <w:highlight w:val="none"/>
        </w:rPr>
        <w:t xml:space="preserve">, </w:t>
      </w:r>
      <w:r>
        <w:rPr>
          <w:rFonts w:hint="eastAsia" w:ascii="宋体" w:hAnsi="宋体" w:cs="Arial"/>
          <w:sz w:val="24"/>
          <w:highlight w:val="none"/>
        </w:rPr>
        <w:t>以公告方式进行的</w:t>
      </w:r>
      <w:r>
        <w:rPr>
          <w:rFonts w:ascii="宋体" w:hAnsi="宋体" w:cs="Arial"/>
          <w:sz w:val="24"/>
          <w:highlight w:val="none"/>
        </w:rPr>
        <w:t xml:space="preserve">, </w:t>
      </w:r>
      <w:r>
        <w:rPr>
          <w:rFonts w:hint="eastAsia" w:ascii="宋体" w:hAnsi="宋体" w:cs="Arial"/>
          <w:sz w:val="24"/>
          <w:highlight w:val="none"/>
        </w:rPr>
        <w:t>一经公告</w:t>
      </w:r>
      <w:r>
        <w:rPr>
          <w:rFonts w:ascii="宋体" w:hAnsi="宋体" w:cs="Arial"/>
          <w:sz w:val="24"/>
          <w:highlight w:val="none"/>
        </w:rPr>
        <w:t xml:space="preserve">, </w:t>
      </w:r>
      <w:r>
        <w:rPr>
          <w:rFonts w:hint="eastAsia" w:ascii="宋体" w:hAnsi="宋体" w:cs="Arial"/>
          <w:sz w:val="24"/>
          <w:highlight w:val="none"/>
        </w:rPr>
        <w:t>视为所有相关人员受到通知。</w:t>
      </w:r>
    </w:p>
    <w:p w14:paraId="54D70536">
      <w:pPr>
        <w:tabs>
          <w:tab w:val="left" w:pos="2520"/>
          <w:tab w:val="left" w:pos="3150"/>
          <w:tab w:val="left" w:pos="3780"/>
        </w:tabs>
        <w:spacing w:line="312" w:lineRule="auto"/>
        <w:rPr>
          <w:rFonts w:ascii="宋体" w:hAnsi="宋体" w:cs="Arial"/>
          <w:sz w:val="24"/>
          <w:highlight w:val="none"/>
        </w:rPr>
      </w:pPr>
    </w:p>
    <w:p w14:paraId="08D8138A">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公司召开股东会的会议通知</w:t>
      </w:r>
      <w:r>
        <w:rPr>
          <w:rFonts w:ascii="宋体" w:hAnsi="宋体" w:cs="Arial"/>
          <w:sz w:val="24"/>
          <w:highlight w:val="none"/>
        </w:rPr>
        <w:t xml:space="preserve">, </w:t>
      </w:r>
      <w:r>
        <w:rPr>
          <w:rFonts w:hint="eastAsia" w:ascii="宋体" w:hAnsi="宋体" w:cs="Arial"/>
          <w:sz w:val="24"/>
          <w:highlight w:val="none"/>
        </w:rPr>
        <w:t>以公告方式进行。</w:t>
      </w:r>
      <w:r>
        <w:rPr>
          <w:rFonts w:ascii="宋体" w:hAnsi="宋体" w:cs="Arial"/>
          <w:sz w:val="24"/>
          <w:highlight w:val="none"/>
        </w:rPr>
        <w:t xml:space="preserve"> </w:t>
      </w:r>
    </w:p>
    <w:p w14:paraId="3542647A">
      <w:pPr>
        <w:tabs>
          <w:tab w:val="left" w:pos="1890"/>
          <w:tab w:val="left" w:pos="2520"/>
          <w:tab w:val="left" w:pos="3150"/>
          <w:tab w:val="left" w:pos="3780"/>
        </w:tabs>
        <w:spacing w:line="312" w:lineRule="auto"/>
        <w:rPr>
          <w:rFonts w:ascii="宋体" w:hAnsi="宋体" w:cs="Arial"/>
          <w:sz w:val="24"/>
          <w:highlight w:val="none"/>
        </w:rPr>
      </w:pPr>
    </w:p>
    <w:p w14:paraId="6BA04AD2">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公司召开董事会的会议通知</w:t>
      </w:r>
      <w:r>
        <w:rPr>
          <w:rFonts w:ascii="宋体" w:hAnsi="宋体" w:cs="Arial"/>
          <w:sz w:val="24"/>
          <w:highlight w:val="none"/>
        </w:rPr>
        <w:t xml:space="preserve">, </w:t>
      </w:r>
      <w:r>
        <w:rPr>
          <w:rFonts w:hint="eastAsia" w:ascii="宋体" w:hAnsi="宋体" w:cs="Arial"/>
          <w:sz w:val="24"/>
          <w:highlight w:val="none"/>
        </w:rPr>
        <w:t>以专人送达、传真、信函等书面形式进行。</w:t>
      </w:r>
      <w:r>
        <w:rPr>
          <w:rFonts w:ascii="宋体" w:hAnsi="宋体" w:cs="Arial"/>
          <w:sz w:val="24"/>
          <w:highlight w:val="none"/>
        </w:rPr>
        <w:t xml:space="preserve"> </w:t>
      </w:r>
    </w:p>
    <w:p w14:paraId="507FA6FA">
      <w:pPr>
        <w:tabs>
          <w:tab w:val="left" w:pos="1890"/>
          <w:tab w:val="left" w:pos="2520"/>
          <w:tab w:val="left" w:pos="3150"/>
          <w:tab w:val="left" w:pos="3780"/>
        </w:tabs>
        <w:spacing w:line="312" w:lineRule="auto"/>
        <w:rPr>
          <w:rFonts w:ascii="宋体" w:hAnsi="宋体" w:cs="Arial"/>
          <w:sz w:val="24"/>
          <w:highlight w:val="none"/>
        </w:rPr>
      </w:pPr>
    </w:p>
    <w:p w14:paraId="3D88B04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公司通知以专人送出的</w:t>
      </w:r>
      <w:r>
        <w:rPr>
          <w:rFonts w:ascii="宋体" w:hAnsi="宋体" w:cs="Arial"/>
          <w:sz w:val="24"/>
          <w:highlight w:val="none"/>
        </w:rPr>
        <w:t xml:space="preserve">, </w:t>
      </w:r>
      <w:r>
        <w:rPr>
          <w:rFonts w:hint="eastAsia" w:ascii="宋体" w:hAnsi="宋体" w:cs="Arial"/>
          <w:sz w:val="24"/>
          <w:highlight w:val="none"/>
        </w:rPr>
        <w:t>由被送达人在送达回执上签名</w:t>
      </w:r>
      <w:r>
        <w:rPr>
          <w:rFonts w:ascii="宋体" w:hAnsi="宋体" w:cs="Arial"/>
          <w:sz w:val="24"/>
          <w:highlight w:val="none"/>
        </w:rPr>
        <w:t>(</w:t>
      </w:r>
      <w:r>
        <w:rPr>
          <w:rFonts w:hint="eastAsia" w:ascii="宋体" w:hAnsi="宋体" w:cs="Arial"/>
          <w:sz w:val="24"/>
          <w:highlight w:val="none"/>
        </w:rPr>
        <w:t>或盖章</w:t>
      </w:r>
      <w:r>
        <w:rPr>
          <w:rFonts w:ascii="宋体" w:hAnsi="宋体" w:cs="Arial"/>
          <w:sz w:val="24"/>
          <w:highlight w:val="none"/>
        </w:rPr>
        <w:t xml:space="preserve">), </w:t>
      </w:r>
      <w:r>
        <w:rPr>
          <w:rFonts w:hint="eastAsia" w:ascii="宋体" w:hAnsi="宋体" w:cs="Arial"/>
          <w:sz w:val="24"/>
          <w:highlight w:val="none"/>
        </w:rPr>
        <w:t>被送达人签收日期为送达日期</w:t>
      </w:r>
      <w:r>
        <w:rPr>
          <w:rFonts w:ascii="宋体" w:hAnsi="宋体" w:cs="Arial"/>
          <w:sz w:val="24"/>
          <w:highlight w:val="none"/>
        </w:rPr>
        <w:t xml:space="preserve">; </w:t>
      </w:r>
      <w:r>
        <w:rPr>
          <w:rFonts w:hint="eastAsia" w:ascii="宋体" w:hAnsi="宋体" w:cs="Arial"/>
          <w:sz w:val="24"/>
          <w:highlight w:val="none"/>
        </w:rPr>
        <w:t>公司通知以信函送出的</w:t>
      </w:r>
      <w:r>
        <w:rPr>
          <w:rFonts w:ascii="宋体" w:hAnsi="宋体" w:cs="Arial"/>
          <w:sz w:val="24"/>
          <w:highlight w:val="none"/>
        </w:rPr>
        <w:t xml:space="preserve">, </w:t>
      </w:r>
      <w:r>
        <w:rPr>
          <w:rFonts w:hint="eastAsia" w:ascii="宋体" w:hAnsi="宋体" w:cs="Arial"/>
          <w:sz w:val="24"/>
          <w:highlight w:val="none"/>
        </w:rPr>
        <w:t>自交付邮局之日起第</w:t>
      </w:r>
      <w:r>
        <w:rPr>
          <w:rFonts w:ascii="宋体" w:hAnsi="宋体" w:cs="Arial"/>
          <w:sz w:val="24"/>
          <w:highlight w:val="none"/>
        </w:rPr>
        <w:t>5</w:t>
      </w:r>
      <w:r>
        <w:rPr>
          <w:rFonts w:hint="eastAsia" w:ascii="宋体" w:hAnsi="宋体" w:cs="Arial"/>
          <w:sz w:val="24"/>
          <w:highlight w:val="none"/>
        </w:rPr>
        <w:t>个工作日为送达日期</w:t>
      </w:r>
      <w:r>
        <w:rPr>
          <w:rFonts w:ascii="宋体" w:hAnsi="宋体" w:cs="Arial"/>
          <w:sz w:val="24"/>
          <w:highlight w:val="none"/>
        </w:rPr>
        <w:t xml:space="preserve">; </w:t>
      </w:r>
      <w:r>
        <w:rPr>
          <w:rFonts w:hint="eastAsia" w:ascii="宋体" w:hAnsi="宋体" w:cs="Arial"/>
          <w:sz w:val="24"/>
          <w:highlight w:val="none"/>
        </w:rPr>
        <w:t>公司通知以公告方式送出的</w:t>
      </w:r>
      <w:r>
        <w:rPr>
          <w:rFonts w:ascii="宋体" w:hAnsi="宋体" w:cs="Arial"/>
          <w:sz w:val="24"/>
          <w:highlight w:val="none"/>
        </w:rPr>
        <w:t xml:space="preserve">, </w:t>
      </w:r>
      <w:r>
        <w:rPr>
          <w:rFonts w:hint="eastAsia" w:ascii="宋体" w:hAnsi="宋体" w:cs="Arial"/>
          <w:sz w:val="24"/>
          <w:highlight w:val="none"/>
        </w:rPr>
        <w:t>第一次公告刊登日为送达日期。</w:t>
      </w:r>
      <w:r>
        <w:rPr>
          <w:rFonts w:ascii="宋体" w:hAnsi="宋体" w:cs="Arial"/>
          <w:sz w:val="24"/>
          <w:highlight w:val="none"/>
        </w:rPr>
        <w:t xml:space="preserve"> </w:t>
      </w:r>
    </w:p>
    <w:p w14:paraId="00C8472C">
      <w:pPr>
        <w:tabs>
          <w:tab w:val="left" w:pos="1890"/>
          <w:tab w:val="left" w:pos="2520"/>
          <w:tab w:val="left" w:pos="3150"/>
          <w:tab w:val="left" w:pos="3780"/>
        </w:tabs>
        <w:spacing w:line="312" w:lineRule="auto"/>
        <w:rPr>
          <w:rFonts w:ascii="宋体" w:hAnsi="宋体" w:cs="Arial"/>
          <w:sz w:val="24"/>
          <w:highlight w:val="none"/>
        </w:rPr>
      </w:pPr>
    </w:p>
    <w:p w14:paraId="7AA1051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因意外遗漏未向某有权得到通知的人送出会议通知或者该等人没有收到会议通知</w:t>
      </w:r>
      <w:r>
        <w:rPr>
          <w:rFonts w:ascii="宋体" w:hAnsi="宋体" w:cs="Arial"/>
          <w:sz w:val="24"/>
          <w:highlight w:val="none"/>
        </w:rPr>
        <w:t xml:space="preserve">, </w:t>
      </w:r>
      <w:r>
        <w:rPr>
          <w:rFonts w:hint="eastAsia" w:ascii="宋体" w:hAnsi="宋体" w:cs="Arial"/>
          <w:sz w:val="24"/>
          <w:highlight w:val="none"/>
        </w:rPr>
        <w:t>会议及会议作出的决议并不因此无效。</w:t>
      </w:r>
      <w:r>
        <w:rPr>
          <w:rFonts w:ascii="宋体" w:hAnsi="宋体" w:cs="Arial"/>
          <w:sz w:val="24"/>
          <w:highlight w:val="none"/>
        </w:rPr>
        <w:t xml:space="preserve"> </w:t>
      </w:r>
    </w:p>
    <w:p w14:paraId="531A9C10">
      <w:pPr>
        <w:tabs>
          <w:tab w:val="left" w:pos="1890"/>
          <w:tab w:val="left" w:pos="2520"/>
          <w:tab w:val="left" w:pos="3150"/>
          <w:tab w:val="left" w:pos="3780"/>
        </w:tabs>
        <w:spacing w:line="312" w:lineRule="auto"/>
        <w:rPr>
          <w:rFonts w:ascii="宋体" w:hAnsi="宋体" w:cs="Arial"/>
          <w:sz w:val="24"/>
          <w:highlight w:val="none"/>
        </w:rPr>
      </w:pPr>
    </w:p>
    <w:p w14:paraId="61458CC4">
      <w:pPr>
        <w:pStyle w:val="3"/>
        <w:spacing w:before="0" w:after="0" w:line="312" w:lineRule="auto"/>
        <w:jc w:val="center"/>
        <w:rPr>
          <w:rFonts w:ascii="宋体" w:hAnsi="宋体" w:eastAsia="宋体" w:cs="Arial"/>
          <w:sz w:val="24"/>
          <w:szCs w:val="24"/>
          <w:highlight w:val="none"/>
        </w:rPr>
      </w:pPr>
      <w:bookmarkStart w:id="82" w:name="_Toc180912226"/>
      <w:bookmarkStart w:id="83" w:name="_Toc19346"/>
      <w:bookmarkStart w:id="84" w:name="_Toc20305"/>
      <w:r>
        <w:rPr>
          <w:rFonts w:hint="eastAsia" w:ascii="宋体" w:hAnsi="宋体" w:eastAsia="宋体" w:cs="Arial"/>
          <w:sz w:val="24"/>
          <w:szCs w:val="24"/>
          <w:highlight w:val="none"/>
        </w:rPr>
        <w:t>第二节 公告</w:t>
      </w:r>
      <w:bookmarkEnd w:id="82"/>
      <w:bookmarkEnd w:id="83"/>
      <w:bookmarkEnd w:id="84"/>
    </w:p>
    <w:p w14:paraId="4F924714">
      <w:pPr>
        <w:tabs>
          <w:tab w:val="left" w:pos="1890"/>
          <w:tab w:val="left" w:pos="2520"/>
          <w:tab w:val="left" w:pos="3150"/>
          <w:tab w:val="left" w:pos="3780"/>
        </w:tabs>
        <w:spacing w:line="312" w:lineRule="auto"/>
        <w:jc w:val="center"/>
        <w:rPr>
          <w:rFonts w:hint="eastAsia" w:ascii="宋体" w:hAnsi="宋体" w:cs="Arial"/>
          <w:b/>
          <w:sz w:val="24"/>
          <w:highlight w:val="none"/>
        </w:rPr>
      </w:pPr>
    </w:p>
    <w:p w14:paraId="3192180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公司指定《证券时报》</w:t>
      </w:r>
      <w:r>
        <w:rPr>
          <w:rFonts w:ascii="宋体" w:hAnsi="宋体" w:eastAsia="宋体" w:cs="宋体"/>
          <w:sz w:val="24"/>
          <w:szCs w:val="24"/>
          <w:highlight w:val="none"/>
        </w:rPr>
        <w:t>《上海证券报》《中国证券报》《证券日报》</w:t>
      </w:r>
      <w:r>
        <w:rPr>
          <w:rFonts w:hint="eastAsia" w:ascii="宋体" w:hAnsi="宋体" w:cs="Arial"/>
          <w:sz w:val="24"/>
          <w:highlight w:val="none"/>
          <w:lang w:val="en-US" w:eastAsia="zh-CN"/>
        </w:rPr>
        <w:t>中</w:t>
      </w:r>
      <w:r>
        <w:rPr>
          <w:rFonts w:ascii="宋体" w:hAnsi="宋体" w:eastAsia="宋体" w:cs="宋体"/>
          <w:sz w:val="24"/>
          <w:szCs w:val="24"/>
          <w:highlight w:val="none"/>
        </w:rPr>
        <w:t>至少一家报刊和中国证监会指定信息披露网站为</w:t>
      </w:r>
      <w:r>
        <w:rPr>
          <w:rFonts w:hint="eastAsia" w:ascii="宋体" w:hAnsi="宋体" w:cs="Arial"/>
          <w:sz w:val="24"/>
          <w:highlight w:val="none"/>
        </w:rPr>
        <w:t>刊登公司公告和其他需要披露信息的媒体。</w:t>
      </w:r>
    </w:p>
    <w:p w14:paraId="1E1E3AA2">
      <w:pPr>
        <w:tabs>
          <w:tab w:val="left" w:pos="1890"/>
          <w:tab w:val="left" w:pos="2520"/>
          <w:tab w:val="left" w:pos="3150"/>
          <w:tab w:val="left" w:pos="3780"/>
        </w:tabs>
        <w:spacing w:line="312" w:lineRule="auto"/>
        <w:rPr>
          <w:rFonts w:ascii="宋体" w:hAnsi="宋体" w:cs="Arial"/>
          <w:sz w:val="24"/>
          <w:highlight w:val="none"/>
        </w:rPr>
      </w:pPr>
    </w:p>
    <w:p w14:paraId="2379A1B9">
      <w:pPr>
        <w:pStyle w:val="2"/>
        <w:spacing w:before="0" w:after="0" w:line="312" w:lineRule="auto"/>
        <w:jc w:val="center"/>
        <w:rPr>
          <w:rFonts w:ascii="宋体" w:hAnsi="宋体" w:cs="Arial"/>
          <w:sz w:val="24"/>
          <w:szCs w:val="24"/>
          <w:highlight w:val="none"/>
        </w:rPr>
      </w:pPr>
      <w:bookmarkStart w:id="85" w:name="_Toc180912227"/>
      <w:bookmarkStart w:id="86" w:name="_Toc7566"/>
      <w:bookmarkStart w:id="87" w:name="_Toc27594"/>
      <w:r>
        <w:rPr>
          <w:rFonts w:hint="eastAsia" w:ascii="宋体" w:hAnsi="宋体" w:cs="Arial"/>
          <w:sz w:val="24"/>
          <w:szCs w:val="24"/>
          <w:highlight w:val="none"/>
        </w:rPr>
        <w:t>第</w:t>
      </w:r>
      <w:r>
        <w:rPr>
          <w:rFonts w:hint="eastAsia" w:ascii="宋体" w:hAnsi="宋体" w:cs="Arial"/>
          <w:sz w:val="24"/>
          <w:szCs w:val="24"/>
          <w:highlight w:val="none"/>
          <w:lang w:val="en-US" w:eastAsia="zh-CN"/>
        </w:rPr>
        <w:t>九</w:t>
      </w:r>
      <w:r>
        <w:rPr>
          <w:rFonts w:hint="eastAsia" w:ascii="宋体" w:hAnsi="宋体" w:cs="Arial"/>
          <w:sz w:val="24"/>
          <w:szCs w:val="24"/>
          <w:highlight w:val="none"/>
        </w:rPr>
        <w:t>章  合并、分立、增资、减资、解散和清算</w:t>
      </w:r>
      <w:bookmarkEnd w:id="85"/>
      <w:bookmarkEnd w:id="86"/>
      <w:bookmarkEnd w:id="87"/>
    </w:p>
    <w:p w14:paraId="0750C95D">
      <w:pPr>
        <w:rPr>
          <w:rFonts w:hint="eastAsia" w:ascii="宋体" w:hAnsi="宋体"/>
          <w:sz w:val="24"/>
          <w:highlight w:val="none"/>
        </w:rPr>
      </w:pPr>
    </w:p>
    <w:p w14:paraId="51ABE7C5">
      <w:pPr>
        <w:pStyle w:val="3"/>
        <w:spacing w:before="0" w:after="0" w:line="312" w:lineRule="auto"/>
        <w:jc w:val="center"/>
        <w:rPr>
          <w:rFonts w:ascii="宋体" w:hAnsi="宋体" w:eastAsia="宋体" w:cs="Arial"/>
          <w:sz w:val="24"/>
          <w:szCs w:val="24"/>
          <w:highlight w:val="none"/>
        </w:rPr>
      </w:pPr>
      <w:bookmarkStart w:id="88" w:name="_Toc180912228"/>
      <w:bookmarkStart w:id="89" w:name="_Toc1745"/>
      <w:bookmarkStart w:id="90" w:name="_Toc5218"/>
      <w:r>
        <w:rPr>
          <w:rFonts w:hint="eastAsia" w:ascii="宋体" w:hAnsi="宋体" w:eastAsia="宋体" w:cs="Arial"/>
          <w:sz w:val="24"/>
          <w:szCs w:val="24"/>
          <w:highlight w:val="none"/>
        </w:rPr>
        <w:t>第一节  合并、分立、增资和减资</w:t>
      </w:r>
      <w:bookmarkEnd w:id="88"/>
      <w:bookmarkEnd w:id="89"/>
      <w:bookmarkEnd w:id="90"/>
    </w:p>
    <w:p w14:paraId="240A70B2">
      <w:pPr>
        <w:rPr>
          <w:rFonts w:hint="eastAsia" w:ascii="宋体" w:hAnsi="宋体"/>
          <w:sz w:val="24"/>
          <w:highlight w:val="none"/>
        </w:rPr>
      </w:pPr>
    </w:p>
    <w:p w14:paraId="6C99275E">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公司合并可以采取吸收合并或者新设合并。</w:t>
      </w:r>
      <w:r>
        <w:rPr>
          <w:rFonts w:ascii="宋体" w:hAnsi="宋体" w:cs="Arial"/>
          <w:sz w:val="24"/>
          <w:highlight w:val="none"/>
        </w:rPr>
        <w:t xml:space="preserve"> </w:t>
      </w:r>
    </w:p>
    <w:p w14:paraId="12089552">
      <w:pPr>
        <w:tabs>
          <w:tab w:val="left" w:pos="1890"/>
          <w:tab w:val="left" w:pos="2520"/>
          <w:tab w:val="left" w:pos="3150"/>
          <w:tab w:val="left" w:pos="3780"/>
        </w:tabs>
        <w:spacing w:line="312" w:lineRule="auto"/>
        <w:rPr>
          <w:rFonts w:ascii="宋体" w:hAnsi="宋体" w:cs="Arial"/>
          <w:sz w:val="24"/>
          <w:highlight w:val="none"/>
        </w:rPr>
      </w:pPr>
    </w:p>
    <w:p w14:paraId="676A1F56">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一个公司吸收其他公司为吸收合并</w:t>
      </w:r>
      <w:r>
        <w:rPr>
          <w:rFonts w:ascii="宋体" w:hAnsi="宋体" w:cs="Arial"/>
          <w:sz w:val="24"/>
          <w:highlight w:val="none"/>
        </w:rPr>
        <w:t xml:space="preserve">, </w:t>
      </w:r>
      <w:r>
        <w:rPr>
          <w:rFonts w:hint="eastAsia" w:ascii="宋体" w:hAnsi="宋体" w:cs="Arial"/>
          <w:sz w:val="24"/>
          <w:highlight w:val="none"/>
        </w:rPr>
        <w:t>被吸收的公司解散。两个以上公司合并设立一个新的公司为新设合并</w:t>
      </w:r>
      <w:r>
        <w:rPr>
          <w:rFonts w:ascii="宋体" w:hAnsi="宋体" w:cs="Arial"/>
          <w:sz w:val="24"/>
          <w:highlight w:val="none"/>
        </w:rPr>
        <w:t xml:space="preserve">, </w:t>
      </w:r>
      <w:r>
        <w:rPr>
          <w:rFonts w:hint="eastAsia" w:ascii="宋体" w:hAnsi="宋体" w:cs="Arial"/>
          <w:sz w:val="24"/>
          <w:highlight w:val="none"/>
        </w:rPr>
        <w:t>合并各方解散。</w:t>
      </w:r>
      <w:r>
        <w:rPr>
          <w:rFonts w:ascii="宋体" w:hAnsi="宋体" w:cs="Arial"/>
          <w:sz w:val="24"/>
          <w:highlight w:val="none"/>
        </w:rPr>
        <w:t xml:space="preserve"> </w:t>
      </w:r>
    </w:p>
    <w:p w14:paraId="6C388D90">
      <w:pPr>
        <w:tabs>
          <w:tab w:val="left" w:pos="2520"/>
          <w:tab w:val="left" w:pos="3150"/>
          <w:tab w:val="left" w:pos="3780"/>
        </w:tabs>
        <w:spacing w:line="312" w:lineRule="auto"/>
        <w:ind w:left="1890"/>
        <w:rPr>
          <w:rFonts w:ascii="宋体" w:hAnsi="宋体" w:cs="Arial"/>
          <w:sz w:val="24"/>
          <w:highlight w:val="none"/>
        </w:rPr>
      </w:pPr>
    </w:p>
    <w:p w14:paraId="2797F386">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公司合并支付的价款不超过本公司净资产</w:t>
      </w:r>
      <w:r>
        <w:rPr>
          <w:rFonts w:hint="eastAsia" w:ascii="宋体" w:hAnsi="宋体" w:cs="Arial"/>
          <w:sz w:val="24"/>
          <w:highlight w:val="none"/>
          <w:lang w:val="en-US" w:eastAsia="zh-CN"/>
        </w:rPr>
        <w:t>10%</w:t>
      </w:r>
      <w:r>
        <w:rPr>
          <w:rFonts w:hint="eastAsia" w:ascii="宋体" w:hAnsi="宋体" w:cs="Arial"/>
          <w:sz w:val="24"/>
          <w:highlight w:val="none"/>
        </w:rPr>
        <w:t>的, 可以不经股东会决议。公司依照前述规定合并不经股东会决议的, 应当经董事会决议。</w:t>
      </w:r>
    </w:p>
    <w:p w14:paraId="60E32E7B">
      <w:pPr>
        <w:tabs>
          <w:tab w:val="left" w:pos="1890"/>
          <w:tab w:val="left" w:pos="2520"/>
          <w:tab w:val="left" w:pos="3150"/>
          <w:tab w:val="left" w:pos="3780"/>
        </w:tabs>
        <w:spacing w:line="312" w:lineRule="auto"/>
        <w:ind w:firstLine="450"/>
        <w:rPr>
          <w:rFonts w:ascii="宋体" w:hAnsi="宋体" w:cs="Arial"/>
          <w:sz w:val="24"/>
          <w:highlight w:val="none"/>
        </w:rPr>
      </w:pPr>
    </w:p>
    <w:p w14:paraId="77741E2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公司合并</w:t>
      </w:r>
      <w:r>
        <w:rPr>
          <w:rFonts w:ascii="宋体" w:hAnsi="宋体" w:cs="Arial"/>
          <w:sz w:val="24"/>
          <w:highlight w:val="none"/>
        </w:rPr>
        <w:t xml:space="preserve">, </w:t>
      </w:r>
      <w:r>
        <w:rPr>
          <w:rFonts w:hint="eastAsia" w:ascii="宋体" w:hAnsi="宋体" w:cs="Arial"/>
          <w:sz w:val="24"/>
          <w:highlight w:val="none"/>
        </w:rPr>
        <w:t>应当由合并各方签订合并协议</w:t>
      </w:r>
      <w:r>
        <w:rPr>
          <w:rFonts w:ascii="宋体" w:hAnsi="宋体" w:cs="Arial"/>
          <w:sz w:val="24"/>
          <w:highlight w:val="none"/>
        </w:rPr>
        <w:t xml:space="preserve">, </w:t>
      </w:r>
      <w:r>
        <w:rPr>
          <w:rFonts w:hint="eastAsia" w:ascii="宋体" w:hAnsi="宋体" w:cs="Arial"/>
          <w:sz w:val="24"/>
          <w:highlight w:val="none"/>
        </w:rPr>
        <w:t>并编制资产负债表及财产清单。公司应当自作出合并决议之日起</w:t>
      </w:r>
      <w:r>
        <w:rPr>
          <w:rFonts w:ascii="宋体" w:hAnsi="宋体" w:cs="Arial"/>
          <w:sz w:val="24"/>
          <w:highlight w:val="none"/>
        </w:rPr>
        <w:t>10</w:t>
      </w:r>
      <w:r>
        <w:rPr>
          <w:rFonts w:hint="eastAsia" w:ascii="宋体" w:hAnsi="宋体" w:cs="Arial"/>
          <w:sz w:val="24"/>
          <w:highlight w:val="none"/>
        </w:rPr>
        <w:t>日内通知债权人</w:t>
      </w:r>
      <w:r>
        <w:rPr>
          <w:rFonts w:ascii="宋体" w:hAnsi="宋体" w:cs="Arial"/>
          <w:sz w:val="24"/>
          <w:highlight w:val="none"/>
        </w:rPr>
        <w:t xml:space="preserve">, </w:t>
      </w:r>
      <w:r>
        <w:rPr>
          <w:rFonts w:hint="eastAsia" w:ascii="宋体" w:hAnsi="宋体" w:cs="Arial"/>
          <w:sz w:val="24"/>
          <w:highlight w:val="none"/>
        </w:rPr>
        <w:t>并于</w:t>
      </w:r>
      <w:r>
        <w:rPr>
          <w:rFonts w:ascii="宋体" w:hAnsi="宋体" w:cs="Arial"/>
          <w:sz w:val="24"/>
          <w:highlight w:val="none"/>
        </w:rPr>
        <w:t>30</w:t>
      </w:r>
      <w:r>
        <w:rPr>
          <w:rFonts w:hint="eastAsia" w:ascii="宋体" w:hAnsi="宋体" w:cs="Arial"/>
          <w:sz w:val="24"/>
          <w:highlight w:val="none"/>
        </w:rPr>
        <w:t>日内在本章程规定的信息披露报纸上或者国家企业信用信息公示系统上公告。债权人自接到通知书之日起</w:t>
      </w:r>
      <w:r>
        <w:rPr>
          <w:rFonts w:ascii="宋体" w:hAnsi="宋体" w:cs="Arial"/>
          <w:sz w:val="24"/>
          <w:highlight w:val="none"/>
        </w:rPr>
        <w:t>30</w:t>
      </w:r>
      <w:r>
        <w:rPr>
          <w:rFonts w:hint="eastAsia" w:ascii="宋体" w:hAnsi="宋体" w:cs="Arial"/>
          <w:sz w:val="24"/>
          <w:highlight w:val="none"/>
        </w:rPr>
        <w:t>日内</w:t>
      </w:r>
      <w:r>
        <w:rPr>
          <w:rFonts w:ascii="宋体" w:hAnsi="宋体" w:cs="Arial"/>
          <w:sz w:val="24"/>
          <w:highlight w:val="none"/>
        </w:rPr>
        <w:t xml:space="preserve">, </w:t>
      </w:r>
      <w:r>
        <w:rPr>
          <w:rFonts w:hint="eastAsia" w:ascii="宋体" w:hAnsi="宋体" w:cs="Arial"/>
          <w:sz w:val="24"/>
          <w:highlight w:val="none"/>
        </w:rPr>
        <w:t>未接到通知书的自公告之日起</w:t>
      </w:r>
      <w:r>
        <w:rPr>
          <w:rFonts w:ascii="宋体" w:hAnsi="宋体" w:cs="Arial"/>
          <w:sz w:val="24"/>
          <w:highlight w:val="none"/>
        </w:rPr>
        <w:t>45</w:t>
      </w:r>
      <w:r>
        <w:rPr>
          <w:rFonts w:hint="eastAsia" w:ascii="宋体" w:hAnsi="宋体" w:cs="Arial"/>
          <w:sz w:val="24"/>
          <w:highlight w:val="none"/>
        </w:rPr>
        <w:t>日内</w:t>
      </w:r>
      <w:r>
        <w:rPr>
          <w:rFonts w:ascii="宋体" w:hAnsi="宋体" w:cs="Arial"/>
          <w:sz w:val="24"/>
          <w:highlight w:val="none"/>
        </w:rPr>
        <w:t xml:space="preserve">, </w:t>
      </w:r>
      <w:r>
        <w:rPr>
          <w:rFonts w:hint="eastAsia" w:ascii="宋体" w:hAnsi="宋体" w:cs="Arial"/>
          <w:sz w:val="24"/>
          <w:highlight w:val="none"/>
        </w:rPr>
        <w:t>可以要求公司清偿债务或者提供相应的担保。</w:t>
      </w:r>
      <w:r>
        <w:rPr>
          <w:rFonts w:ascii="宋体" w:hAnsi="宋体" w:cs="Arial"/>
          <w:sz w:val="24"/>
          <w:highlight w:val="none"/>
        </w:rPr>
        <w:t xml:space="preserve"> </w:t>
      </w:r>
    </w:p>
    <w:p w14:paraId="448571EC">
      <w:pPr>
        <w:tabs>
          <w:tab w:val="left" w:pos="1890"/>
          <w:tab w:val="left" w:pos="2520"/>
          <w:tab w:val="left" w:pos="3150"/>
          <w:tab w:val="left" w:pos="3780"/>
        </w:tabs>
        <w:spacing w:line="312" w:lineRule="auto"/>
        <w:rPr>
          <w:rFonts w:ascii="宋体" w:hAnsi="宋体" w:cs="Arial"/>
          <w:sz w:val="24"/>
          <w:highlight w:val="none"/>
        </w:rPr>
      </w:pPr>
    </w:p>
    <w:p w14:paraId="6D1BF36B">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公司合并时</w:t>
      </w:r>
      <w:r>
        <w:rPr>
          <w:rFonts w:ascii="宋体" w:hAnsi="宋体" w:cs="Arial"/>
          <w:sz w:val="24"/>
          <w:highlight w:val="none"/>
        </w:rPr>
        <w:t xml:space="preserve">, </w:t>
      </w:r>
      <w:r>
        <w:rPr>
          <w:rFonts w:hint="eastAsia" w:ascii="宋体" w:hAnsi="宋体" w:cs="Arial"/>
          <w:sz w:val="24"/>
          <w:highlight w:val="none"/>
        </w:rPr>
        <w:t>合并各方的债权、债务</w:t>
      </w:r>
      <w:r>
        <w:rPr>
          <w:rFonts w:ascii="宋体" w:hAnsi="宋体" w:cs="Arial"/>
          <w:sz w:val="24"/>
          <w:highlight w:val="none"/>
        </w:rPr>
        <w:t xml:space="preserve">, </w:t>
      </w:r>
      <w:r>
        <w:rPr>
          <w:rFonts w:hint="eastAsia" w:ascii="宋体" w:hAnsi="宋体" w:cs="Arial"/>
          <w:sz w:val="24"/>
          <w:highlight w:val="none"/>
        </w:rPr>
        <w:t>由合并后存续的公司或者新设的公司承继。</w:t>
      </w:r>
    </w:p>
    <w:p w14:paraId="2D2B1BAA">
      <w:pPr>
        <w:tabs>
          <w:tab w:val="left" w:pos="1890"/>
          <w:tab w:val="left" w:pos="2520"/>
          <w:tab w:val="left" w:pos="3150"/>
          <w:tab w:val="left" w:pos="3780"/>
        </w:tabs>
        <w:spacing w:line="312" w:lineRule="auto"/>
        <w:rPr>
          <w:rFonts w:ascii="宋体" w:hAnsi="宋体" w:cs="Arial"/>
          <w:sz w:val="24"/>
          <w:highlight w:val="none"/>
        </w:rPr>
      </w:pPr>
    </w:p>
    <w:p w14:paraId="6763FD64">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公司分立</w:t>
      </w:r>
      <w:r>
        <w:rPr>
          <w:rFonts w:ascii="宋体" w:hAnsi="宋体" w:cs="Arial"/>
          <w:sz w:val="24"/>
          <w:highlight w:val="none"/>
        </w:rPr>
        <w:t xml:space="preserve">, </w:t>
      </w:r>
      <w:r>
        <w:rPr>
          <w:rFonts w:hint="eastAsia" w:ascii="宋体" w:hAnsi="宋体" w:cs="Arial"/>
          <w:sz w:val="24"/>
          <w:highlight w:val="none"/>
        </w:rPr>
        <w:t>其财产作相应的分割。</w:t>
      </w:r>
      <w:r>
        <w:rPr>
          <w:rFonts w:ascii="宋体" w:hAnsi="宋体" w:cs="Arial"/>
          <w:sz w:val="24"/>
          <w:highlight w:val="none"/>
        </w:rPr>
        <w:t xml:space="preserve"> </w:t>
      </w:r>
    </w:p>
    <w:p w14:paraId="52225AF9">
      <w:pPr>
        <w:tabs>
          <w:tab w:val="left" w:pos="1890"/>
          <w:tab w:val="left" w:pos="2520"/>
          <w:tab w:val="left" w:pos="3150"/>
          <w:tab w:val="left" w:pos="3780"/>
        </w:tabs>
        <w:spacing w:line="312" w:lineRule="auto"/>
        <w:rPr>
          <w:rFonts w:ascii="宋体" w:hAnsi="宋体" w:cs="Arial"/>
          <w:sz w:val="24"/>
          <w:highlight w:val="none"/>
        </w:rPr>
      </w:pPr>
    </w:p>
    <w:p w14:paraId="1CE8662F">
      <w:pPr>
        <w:tabs>
          <w:tab w:val="left" w:pos="1890"/>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公司分立</w:t>
      </w:r>
      <w:r>
        <w:rPr>
          <w:rFonts w:ascii="宋体" w:hAnsi="宋体" w:cs="Arial"/>
          <w:sz w:val="24"/>
          <w:highlight w:val="none"/>
        </w:rPr>
        <w:t xml:space="preserve">, </w:t>
      </w:r>
      <w:r>
        <w:rPr>
          <w:rFonts w:hint="eastAsia" w:ascii="宋体" w:hAnsi="宋体" w:cs="Arial"/>
          <w:sz w:val="24"/>
          <w:highlight w:val="none"/>
        </w:rPr>
        <w:t>应当编制资产负债表及财产清单。公司应当自作出分立决议之日起</w:t>
      </w:r>
      <w:r>
        <w:rPr>
          <w:rFonts w:ascii="宋体" w:hAnsi="宋体" w:cs="Arial"/>
          <w:sz w:val="24"/>
          <w:highlight w:val="none"/>
        </w:rPr>
        <w:t>10</w:t>
      </w:r>
      <w:r>
        <w:rPr>
          <w:rFonts w:hint="eastAsia" w:ascii="宋体" w:hAnsi="宋体" w:cs="Arial"/>
          <w:sz w:val="24"/>
          <w:highlight w:val="none"/>
        </w:rPr>
        <w:t>日内通知债权人</w:t>
      </w:r>
      <w:r>
        <w:rPr>
          <w:rFonts w:ascii="宋体" w:hAnsi="宋体" w:cs="Arial"/>
          <w:sz w:val="24"/>
          <w:highlight w:val="none"/>
        </w:rPr>
        <w:t xml:space="preserve">, </w:t>
      </w:r>
      <w:r>
        <w:rPr>
          <w:rFonts w:hint="eastAsia" w:ascii="宋体" w:hAnsi="宋体" w:cs="Arial"/>
          <w:sz w:val="24"/>
          <w:highlight w:val="none"/>
        </w:rPr>
        <w:t>并于</w:t>
      </w:r>
      <w:r>
        <w:rPr>
          <w:rFonts w:ascii="宋体" w:hAnsi="宋体" w:cs="Arial"/>
          <w:sz w:val="24"/>
          <w:highlight w:val="none"/>
        </w:rPr>
        <w:t>30</w:t>
      </w:r>
      <w:r>
        <w:rPr>
          <w:rFonts w:hint="eastAsia" w:ascii="宋体" w:hAnsi="宋体" w:cs="Arial"/>
          <w:sz w:val="24"/>
          <w:highlight w:val="none"/>
        </w:rPr>
        <w:t>日内在本章程规定的信息披露报纸上或者国家企业信用信息公示系统上公告。</w:t>
      </w:r>
      <w:r>
        <w:rPr>
          <w:rFonts w:ascii="宋体" w:hAnsi="宋体" w:cs="Arial"/>
          <w:sz w:val="24"/>
          <w:highlight w:val="none"/>
        </w:rPr>
        <w:t xml:space="preserve"> </w:t>
      </w:r>
    </w:p>
    <w:p w14:paraId="77428719">
      <w:pPr>
        <w:tabs>
          <w:tab w:val="left" w:pos="1890"/>
          <w:tab w:val="left" w:pos="2520"/>
          <w:tab w:val="left" w:pos="3150"/>
          <w:tab w:val="left" w:pos="3780"/>
        </w:tabs>
        <w:spacing w:line="312" w:lineRule="auto"/>
        <w:ind w:left="1890"/>
        <w:rPr>
          <w:rFonts w:ascii="宋体" w:hAnsi="宋体" w:cs="Arial"/>
          <w:sz w:val="24"/>
          <w:highlight w:val="none"/>
        </w:rPr>
      </w:pPr>
    </w:p>
    <w:p w14:paraId="7EA01458">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公司分立前的债务由分立后的公司承担连带责任。但是</w:t>
      </w:r>
      <w:r>
        <w:rPr>
          <w:rFonts w:ascii="宋体" w:hAnsi="宋体" w:cs="Arial"/>
          <w:sz w:val="24"/>
          <w:highlight w:val="none"/>
        </w:rPr>
        <w:t xml:space="preserve">, </w:t>
      </w:r>
      <w:r>
        <w:rPr>
          <w:rFonts w:hint="eastAsia" w:ascii="宋体" w:hAnsi="宋体" w:cs="Arial"/>
          <w:sz w:val="24"/>
          <w:highlight w:val="none"/>
        </w:rPr>
        <w:t>公司在分立前与债权人就债务清偿达成的书面协议另有约定的除外。</w:t>
      </w:r>
      <w:r>
        <w:rPr>
          <w:rFonts w:ascii="宋体" w:hAnsi="宋体" w:cs="Arial"/>
          <w:sz w:val="24"/>
          <w:highlight w:val="none"/>
        </w:rPr>
        <w:t xml:space="preserve"> </w:t>
      </w:r>
    </w:p>
    <w:p w14:paraId="573A7E00">
      <w:pPr>
        <w:tabs>
          <w:tab w:val="left" w:pos="1890"/>
          <w:tab w:val="left" w:pos="2520"/>
          <w:tab w:val="left" w:pos="3150"/>
          <w:tab w:val="left" w:pos="3780"/>
        </w:tabs>
        <w:spacing w:line="312" w:lineRule="auto"/>
        <w:ind w:firstLine="450"/>
        <w:rPr>
          <w:rFonts w:ascii="宋体" w:hAnsi="宋体" w:cs="Arial"/>
          <w:sz w:val="24"/>
          <w:highlight w:val="none"/>
        </w:rPr>
      </w:pPr>
    </w:p>
    <w:p w14:paraId="241D75F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公司需要减少注册资本时</w:t>
      </w:r>
      <w:r>
        <w:rPr>
          <w:rFonts w:ascii="宋体" w:hAnsi="宋体" w:cs="Arial"/>
          <w:sz w:val="24"/>
          <w:highlight w:val="none"/>
        </w:rPr>
        <w:t xml:space="preserve">, </w:t>
      </w:r>
      <w:r>
        <w:rPr>
          <w:rFonts w:hint="eastAsia" w:ascii="宋体" w:hAnsi="宋体" w:cs="Arial"/>
          <w:sz w:val="24"/>
          <w:highlight w:val="none"/>
        </w:rPr>
        <w:t>必须编制资产负债表及财产清单。</w:t>
      </w:r>
      <w:r>
        <w:rPr>
          <w:rFonts w:ascii="宋体" w:hAnsi="宋体" w:cs="Arial"/>
          <w:sz w:val="24"/>
          <w:highlight w:val="none"/>
        </w:rPr>
        <w:t xml:space="preserve"> </w:t>
      </w:r>
    </w:p>
    <w:p w14:paraId="3F144A04">
      <w:pPr>
        <w:tabs>
          <w:tab w:val="left" w:pos="1890"/>
          <w:tab w:val="left" w:pos="2520"/>
          <w:tab w:val="left" w:pos="3150"/>
          <w:tab w:val="left" w:pos="3780"/>
        </w:tabs>
        <w:spacing w:line="312" w:lineRule="auto"/>
        <w:ind w:firstLine="450"/>
        <w:rPr>
          <w:rFonts w:ascii="宋体" w:hAnsi="宋体" w:cs="Arial"/>
          <w:sz w:val="24"/>
          <w:highlight w:val="none"/>
        </w:rPr>
      </w:pPr>
    </w:p>
    <w:p w14:paraId="06F1159D">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公司应当自作出减少注册资本决议之日起</w:t>
      </w:r>
      <w:r>
        <w:rPr>
          <w:rFonts w:ascii="宋体" w:hAnsi="宋体" w:cs="Arial"/>
          <w:sz w:val="24"/>
          <w:highlight w:val="none"/>
        </w:rPr>
        <w:t>10</w:t>
      </w:r>
      <w:r>
        <w:rPr>
          <w:rFonts w:hint="eastAsia" w:ascii="宋体" w:hAnsi="宋体" w:cs="Arial"/>
          <w:sz w:val="24"/>
          <w:highlight w:val="none"/>
        </w:rPr>
        <w:t>日内通知债权人</w:t>
      </w:r>
      <w:r>
        <w:rPr>
          <w:rFonts w:ascii="宋体" w:hAnsi="宋体" w:cs="Arial"/>
          <w:sz w:val="24"/>
          <w:highlight w:val="none"/>
        </w:rPr>
        <w:t xml:space="preserve">, </w:t>
      </w:r>
      <w:r>
        <w:rPr>
          <w:rFonts w:hint="eastAsia" w:ascii="宋体" w:hAnsi="宋体" w:cs="Arial"/>
          <w:sz w:val="24"/>
          <w:highlight w:val="none"/>
        </w:rPr>
        <w:t>并于</w:t>
      </w:r>
      <w:r>
        <w:rPr>
          <w:rFonts w:ascii="宋体" w:hAnsi="宋体" w:cs="Arial"/>
          <w:sz w:val="24"/>
          <w:highlight w:val="none"/>
        </w:rPr>
        <w:t>30</w:t>
      </w:r>
      <w:r>
        <w:rPr>
          <w:rFonts w:hint="eastAsia" w:ascii="宋体" w:hAnsi="宋体" w:cs="Arial"/>
          <w:sz w:val="24"/>
          <w:highlight w:val="none"/>
        </w:rPr>
        <w:t>日内在本章程规定的信息披露报纸上或者国家企业信用信息公示系统公告。债权人自接到通知书之日起</w:t>
      </w:r>
      <w:r>
        <w:rPr>
          <w:rFonts w:ascii="宋体" w:hAnsi="宋体" w:cs="Arial"/>
          <w:sz w:val="24"/>
          <w:highlight w:val="none"/>
        </w:rPr>
        <w:t>30</w:t>
      </w:r>
      <w:r>
        <w:rPr>
          <w:rFonts w:hint="eastAsia" w:ascii="宋体" w:hAnsi="宋体" w:cs="Arial"/>
          <w:sz w:val="24"/>
          <w:highlight w:val="none"/>
        </w:rPr>
        <w:t>日内</w:t>
      </w:r>
      <w:r>
        <w:rPr>
          <w:rFonts w:ascii="宋体" w:hAnsi="宋体" w:cs="Arial"/>
          <w:sz w:val="24"/>
          <w:highlight w:val="none"/>
        </w:rPr>
        <w:t xml:space="preserve">, </w:t>
      </w:r>
      <w:r>
        <w:rPr>
          <w:rFonts w:hint="eastAsia" w:ascii="宋体" w:hAnsi="宋体" w:cs="Arial"/>
          <w:sz w:val="24"/>
          <w:highlight w:val="none"/>
        </w:rPr>
        <w:t>未接到通知书的自公告之日起</w:t>
      </w:r>
      <w:r>
        <w:rPr>
          <w:rFonts w:ascii="宋体" w:hAnsi="宋体" w:cs="Arial"/>
          <w:sz w:val="24"/>
          <w:highlight w:val="none"/>
        </w:rPr>
        <w:t>45</w:t>
      </w:r>
      <w:r>
        <w:rPr>
          <w:rFonts w:hint="eastAsia" w:ascii="宋体" w:hAnsi="宋体" w:cs="Arial"/>
          <w:sz w:val="24"/>
          <w:highlight w:val="none"/>
        </w:rPr>
        <w:t>日内</w:t>
      </w:r>
      <w:r>
        <w:rPr>
          <w:rFonts w:ascii="宋体" w:hAnsi="宋体" w:cs="Arial"/>
          <w:sz w:val="24"/>
          <w:highlight w:val="none"/>
        </w:rPr>
        <w:t xml:space="preserve">, </w:t>
      </w:r>
      <w:r>
        <w:rPr>
          <w:rFonts w:hint="eastAsia" w:ascii="宋体" w:hAnsi="宋体" w:cs="Arial"/>
          <w:sz w:val="24"/>
          <w:highlight w:val="none"/>
        </w:rPr>
        <w:t>有权要求公司清偿债务或者提供相应的担保。</w:t>
      </w:r>
    </w:p>
    <w:p w14:paraId="2C734FC1">
      <w:pPr>
        <w:tabs>
          <w:tab w:val="left" w:pos="1890"/>
          <w:tab w:val="left" w:pos="2520"/>
          <w:tab w:val="left" w:pos="3150"/>
          <w:tab w:val="left" w:pos="3780"/>
        </w:tabs>
        <w:spacing w:line="312" w:lineRule="auto"/>
        <w:ind w:firstLine="450"/>
        <w:rPr>
          <w:rFonts w:ascii="宋体" w:hAnsi="宋体" w:cs="Arial"/>
          <w:sz w:val="24"/>
          <w:highlight w:val="none"/>
        </w:rPr>
      </w:pPr>
    </w:p>
    <w:p w14:paraId="2693C53F">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公司减资后的注册资本将不低于法定的最低限额。</w:t>
      </w:r>
      <w:r>
        <w:rPr>
          <w:rFonts w:ascii="宋体" w:hAnsi="宋体" w:cs="Arial"/>
          <w:sz w:val="24"/>
          <w:highlight w:val="none"/>
        </w:rPr>
        <w:t xml:space="preserve"> </w:t>
      </w:r>
    </w:p>
    <w:p w14:paraId="32C43898">
      <w:pPr>
        <w:tabs>
          <w:tab w:val="left" w:pos="1890"/>
          <w:tab w:val="left" w:pos="2520"/>
          <w:tab w:val="left" w:pos="3150"/>
          <w:tab w:val="left" w:pos="3780"/>
        </w:tabs>
        <w:spacing w:line="312" w:lineRule="auto"/>
        <w:ind w:left="1890"/>
        <w:rPr>
          <w:rFonts w:ascii="宋体" w:hAnsi="宋体" w:cs="Arial"/>
          <w:sz w:val="24"/>
          <w:highlight w:val="none"/>
        </w:rPr>
      </w:pPr>
    </w:p>
    <w:p w14:paraId="5EE27311">
      <w:pPr>
        <w:tabs>
          <w:tab w:val="left" w:pos="1890"/>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公司减少注册资本, 应当按照股东持有股份的比例相应减少出资额或者股份, 法律或者本章程另有规定的除外。</w:t>
      </w:r>
    </w:p>
    <w:p w14:paraId="54E9B574">
      <w:pPr>
        <w:tabs>
          <w:tab w:val="left" w:pos="1890"/>
          <w:tab w:val="left" w:pos="2520"/>
          <w:tab w:val="left" w:pos="3150"/>
          <w:tab w:val="left" w:pos="3780"/>
        </w:tabs>
        <w:spacing w:line="312" w:lineRule="auto"/>
        <w:ind w:firstLine="450"/>
        <w:rPr>
          <w:rFonts w:ascii="宋体" w:hAnsi="宋体" w:cs="Arial"/>
          <w:sz w:val="24"/>
          <w:highlight w:val="none"/>
        </w:rPr>
      </w:pPr>
    </w:p>
    <w:p w14:paraId="7B1B9922">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公司依照本章程规定弥补亏损后, 仍有亏损的, 可以减少注册资本弥补亏损。减少注册资本弥补亏损的, 公司不得向股东分配, 也不得免除股东缴纳出资或者股款的义务。</w:t>
      </w:r>
    </w:p>
    <w:p w14:paraId="1DBEAD3D">
      <w:pPr>
        <w:tabs>
          <w:tab w:val="left" w:pos="2520"/>
          <w:tab w:val="left" w:pos="3150"/>
          <w:tab w:val="left" w:pos="3780"/>
        </w:tabs>
        <w:spacing w:line="312" w:lineRule="auto"/>
        <w:ind w:left="1890"/>
        <w:rPr>
          <w:rFonts w:ascii="宋体" w:hAnsi="宋体" w:cs="Arial"/>
          <w:sz w:val="24"/>
          <w:highlight w:val="none"/>
        </w:rPr>
      </w:pPr>
    </w:p>
    <w:p w14:paraId="65F71EBE">
      <w:pPr>
        <w:tabs>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依照前款规定减少注册资本的, 不适用本章程第一百八十</w:t>
      </w:r>
      <w:r>
        <w:rPr>
          <w:rFonts w:hint="eastAsia" w:ascii="宋体" w:hAnsi="宋体" w:cs="Arial"/>
          <w:sz w:val="24"/>
          <w:highlight w:val="none"/>
          <w:lang w:val="en-US" w:eastAsia="zh-CN"/>
        </w:rPr>
        <w:t>六</w:t>
      </w:r>
      <w:r>
        <w:rPr>
          <w:rFonts w:hint="eastAsia" w:ascii="宋体" w:hAnsi="宋体" w:cs="Arial"/>
          <w:sz w:val="24"/>
          <w:highlight w:val="none"/>
        </w:rPr>
        <w:t>条第二款的规定, 但应当自股东会作出减少注册资本决议之日起</w:t>
      </w:r>
      <w:r>
        <w:rPr>
          <w:rFonts w:hint="eastAsia" w:ascii="宋体" w:hAnsi="宋体" w:cs="Arial"/>
          <w:sz w:val="24"/>
          <w:highlight w:val="none"/>
          <w:lang w:val="en-US" w:eastAsia="zh-CN"/>
        </w:rPr>
        <w:t>30</w:t>
      </w:r>
      <w:r>
        <w:rPr>
          <w:rFonts w:hint="eastAsia" w:ascii="宋体" w:hAnsi="宋体" w:cs="Arial"/>
          <w:sz w:val="24"/>
          <w:highlight w:val="none"/>
        </w:rPr>
        <w:t>日内在本章程规定的信息披露报纸上或者国家企业信用信息公示系统上公告。</w:t>
      </w:r>
    </w:p>
    <w:p w14:paraId="78D52870">
      <w:pPr>
        <w:tabs>
          <w:tab w:val="left" w:pos="2520"/>
          <w:tab w:val="left" w:pos="3150"/>
          <w:tab w:val="left" w:pos="3780"/>
        </w:tabs>
        <w:spacing w:line="312" w:lineRule="auto"/>
        <w:ind w:left="1890"/>
        <w:rPr>
          <w:rFonts w:ascii="宋体" w:hAnsi="宋体" w:cs="Arial"/>
          <w:sz w:val="24"/>
          <w:highlight w:val="none"/>
        </w:rPr>
      </w:pPr>
    </w:p>
    <w:p w14:paraId="7A78CAE2">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公司依照前两款的规定减少注册资本后, 在法定公积金和任意公积金累计额达到公司注册资本</w:t>
      </w:r>
      <w:r>
        <w:rPr>
          <w:rFonts w:hint="eastAsia" w:ascii="宋体" w:hAnsi="宋体" w:cs="Arial"/>
          <w:sz w:val="24"/>
          <w:highlight w:val="none"/>
          <w:lang w:val="en-US" w:eastAsia="zh-CN"/>
        </w:rPr>
        <w:t>50%</w:t>
      </w:r>
      <w:r>
        <w:rPr>
          <w:rFonts w:hint="eastAsia" w:ascii="宋体" w:hAnsi="宋体" w:cs="Arial"/>
          <w:sz w:val="24"/>
          <w:highlight w:val="none"/>
        </w:rPr>
        <w:t>前, 不得分配利润。</w:t>
      </w:r>
    </w:p>
    <w:p w14:paraId="3650F679">
      <w:pPr>
        <w:numPr>
          <w:ilvl w:val="0"/>
          <w:numId w:val="0"/>
        </w:numPr>
        <w:tabs>
          <w:tab w:val="left" w:pos="1890"/>
          <w:tab w:val="left" w:pos="2520"/>
          <w:tab w:val="left" w:pos="3150"/>
          <w:tab w:val="left" w:pos="3780"/>
        </w:tabs>
        <w:spacing w:line="312" w:lineRule="auto"/>
        <w:ind w:left="1890"/>
        <w:rPr>
          <w:rFonts w:hint="eastAsia" w:ascii="宋体" w:hAnsi="宋体" w:cs="Arial"/>
          <w:sz w:val="24"/>
          <w:highlight w:val="none"/>
        </w:rPr>
      </w:pPr>
    </w:p>
    <w:p w14:paraId="572030B9">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违反《公司法》及其他相关规定减少注册资本的, 股东应当退还其收到的资金, 减免股东出资的应当恢复原状; 给公司造成损失的, 股东及负有责任的董事、高级管理人员应当承担赔偿责任。</w:t>
      </w:r>
    </w:p>
    <w:p w14:paraId="077A989A">
      <w:pPr>
        <w:numPr>
          <w:ilvl w:val="0"/>
          <w:numId w:val="0"/>
        </w:numPr>
        <w:tabs>
          <w:tab w:val="left" w:pos="1890"/>
          <w:tab w:val="left" w:pos="2520"/>
          <w:tab w:val="left" w:pos="3150"/>
          <w:tab w:val="left" w:pos="3780"/>
        </w:tabs>
        <w:spacing w:line="312" w:lineRule="auto"/>
        <w:ind w:left="1890"/>
        <w:rPr>
          <w:rFonts w:hint="eastAsia" w:ascii="宋体" w:hAnsi="宋体" w:cs="Arial"/>
          <w:sz w:val="24"/>
          <w:highlight w:val="none"/>
        </w:rPr>
      </w:pPr>
    </w:p>
    <w:p w14:paraId="5F10508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公司为增加注册资本发行新股时, 股东不享有优先认购权, 本章程另有规定或者股东会决议决定股东享有优先认购权的除外。</w:t>
      </w:r>
    </w:p>
    <w:p w14:paraId="38C8D463">
      <w:pPr>
        <w:numPr>
          <w:ilvl w:val="0"/>
          <w:numId w:val="0"/>
        </w:numPr>
        <w:tabs>
          <w:tab w:val="left" w:pos="1890"/>
          <w:tab w:val="left" w:pos="2520"/>
          <w:tab w:val="left" w:pos="3150"/>
          <w:tab w:val="left" w:pos="3780"/>
        </w:tabs>
        <w:spacing w:line="312" w:lineRule="auto"/>
        <w:ind w:left="1890"/>
        <w:rPr>
          <w:rFonts w:ascii="宋体" w:hAnsi="宋体" w:cs="Arial"/>
          <w:sz w:val="24"/>
          <w:highlight w:val="none"/>
        </w:rPr>
      </w:pPr>
    </w:p>
    <w:p w14:paraId="69540EBA">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公司合并或者分立</w:t>
      </w:r>
      <w:r>
        <w:rPr>
          <w:rFonts w:ascii="宋体" w:hAnsi="宋体" w:cs="Arial"/>
          <w:sz w:val="24"/>
          <w:highlight w:val="none"/>
        </w:rPr>
        <w:t xml:space="preserve">, </w:t>
      </w:r>
      <w:r>
        <w:rPr>
          <w:rFonts w:hint="eastAsia" w:ascii="宋体" w:hAnsi="宋体" w:cs="Arial"/>
          <w:sz w:val="24"/>
          <w:highlight w:val="none"/>
        </w:rPr>
        <w:t>登记事项发生变更的</w:t>
      </w:r>
      <w:r>
        <w:rPr>
          <w:rFonts w:ascii="宋体" w:hAnsi="宋体" w:cs="Arial"/>
          <w:sz w:val="24"/>
          <w:highlight w:val="none"/>
        </w:rPr>
        <w:t xml:space="preserve">, </w:t>
      </w:r>
      <w:r>
        <w:rPr>
          <w:rFonts w:hint="eastAsia" w:ascii="宋体" w:hAnsi="宋体" w:cs="Arial"/>
          <w:sz w:val="24"/>
          <w:highlight w:val="none"/>
        </w:rPr>
        <w:t>应当依法向公司登记机关办理变更登记</w:t>
      </w:r>
      <w:r>
        <w:rPr>
          <w:rFonts w:ascii="宋体" w:hAnsi="宋体" w:cs="Arial"/>
          <w:sz w:val="24"/>
          <w:highlight w:val="none"/>
        </w:rPr>
        <w:t xml:space="preserve">; </w:t>
      </w:r>
      <w:r>
        <w:rPr>
          <w:rFonts w:hint="eastAsia" w:ascii="宋体" w:hAnsi="宋体" w:cs="Arial"/>
          <w:sz w:val="24"/>
          <w:highlight w:val="none"/>
        </w:rPr>
        <w:t>公司解散的</w:t>
      </w:r>
      <w:r>
        <w:rPr>
          <w:rFonts w:ascii="宋体" w:hAnsi="宋体" w:cs="Arial"/>
          <w:sz w:val="24"/>
          <w:highlight w:val="none"/>
        </w:rPr>
        <w:t xml:space="preserve">, </w:t>
      </w:r>
      <w:r>
        <w:rPr>
          <w:rFonts w:hint="eastAsia" w:ascii="宋体" w:hAnsi="宋体" w:cs="Arial"/>
          <w:sz w:val="24"/>
          <w:highlight w:val="none"/>
        </w:rPr>
        <w:t>应当依法办理公司注销登记</w:t>
      </w:r>
      <w:r>
        <w:rPr>
          <w:rFonts w:ascii="宋体" w:hAnsi="宋体" w:cs="Arial"/>
          <w:sz w:val="24"/>
          <w:highlight w:val="none"/>
        </w:rPr>
        <w:t xml:space="preserve">; </w:t>
      </w:r>
      <w:r>
        <w:rPr>
          <w:rFonts w:hint="eastAsia" w:ascii="宋体" w:hAnsi="宋体" w:cs="Arial"/>
          <w:sz w:val="24"/>
          <w:highlight w:val="none"/>
        </w:rPr>
        <w:t>设立新公司的</w:t>
      </w:r>
      <w:r>
        <w:rPr>
          <w:rFonts w:ascii="宋体" w:hAnsi="宋体" w:cs="Arial"/>
          <w:sz w:val="24"/>
          <w:highlight w:val="none"/>
        </w:rPr>
        <w:t xml:space="preserve">, </w:t>
      </w:r>
      <w:r>
        <w:rPr>
          <w:rFonts w:hint="eastAsia" w:ascii="宋体" w:hAnsi="宋体" w:cs="Arial"/>
          <w:sz w:val="24"/>
          <w:highlight w:val="none"/>
        </w:rPr>
        <w:t>应当依法办理公司设立登记。</w:t>
      </w:r>
    </w:p>
    <w:p w14:paraId="53052B2E">
      <w:pPr>
        <w:tabs>
          <w:tab w:val="left" w:pos="1890"/>
          <w:tab w:val="left" w:pos="2520"/>
          <w:tab w:val="left" w:pos="3150"/>
          <w:tab w:val="left" w:pos="3780"/>
        </w:tabs>
        <w:spacing w:line="312" w:lineRule="auto"/>
        <w:rPr>
          <w:rFonts w:ascii="宋体" w:hAnsi="宋体" w:cs="Arial"/>
          <w:sz w:val="24"/>
          <w:highlight w:val="none"/>
        </w:rPr>
      </w:pPr>
    </w:p>
    <w:p w14:paraId="73EEDC4D">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公司增加或者减少注册资本</w:t>
      </w:r>
      <w:r>
        <w:rPr>
          <w:rFonts w:ascii="宋体" w:hAnsi="宋体" w:cs="Arial"/>
          <w:sz w:val="24"/>
          <w:highlight w:val="none"/>
        </w:rPr>
        <w:t xml:space="preserve">, </w:t>
      </w:r>
      <w:r>
        <w:rPr>
          <w:rFonts w:hint="eastAsia" w:ascii="宋体" w:hAnsi="宋体" w:cs="Arial"/>
          <w:sz w:val="24"/>
          <w:highlight w:val="none"/>
        </w:rPr>
        <w:t>应当依法向公司登记机关办理变更登记。</w:t>
      </w:r>
      <w:r>
        <w:rPr>
          <w:rFonts w:ascii="宋体" w:hAnsi="宋体" w:cs="Arial"/>
          <w:sz w:val="24"/>
          <w:highlight w:val="none"/>
        </w:rPr>
        <w:t xml:space="preserve"> </w:t>
      </w:r>
      <w:r>
        <w:rPr>
          <w:rFonts w:ascii="宋体" w:hAnsi="宋体" w:cs="Arial"/>
          <w:sz w:val="24"/>
          <w:highlight w:val="none"/>
        </w:rPr>
        <w:br w:type="textWrapping"/>
      </w:r>
    </w:p>
    <w:p w14:paraId="3985FAE5">
      <w:pPr>
        <w:pStyle w:val="3"/>
        <w:spacing w:before="0" w:after="0" w:line="312" w:lineRule="auto"/>
        <w:jc w:val="center"/>
        <w:rPr>
          <w:rFonts w:ascii="宋体" w:hAnsi="宋体" w:eastAsia="宋体" w:cs="Arial"/>
          <w:sz w:val="24"/>
          <w:szCs w:val="24"/>
          <w:highlight w:val="none"/>
        </w:rPr>
      </w:pPr>
      <w:bookmarkStart w:id="91" w:name="_Toc4755"/>
      <w:bookmarkStart w:id="92" w:name="_Toc180912229"/>
      <w:bookmarkStart w:id="93" w:name="_Toc13059"/>
      <w:r>
        <w:rPr>
          <w:rFonts w:hint="eastAsia" w:ascii="宋体" w:hAnsi="宋体" w:eastAsia="宋体" w:cs="Arial"/>
          <w:sz w:val="24"/>
          <w:szCs w:val="24"/>
          <w:highlight w:val="none"/>
        </w:rPr>
        <w:t>第二节  解散和清算</w:t>
      </w:r>
      <w:bookmarkEnd w:id="91"/>
      <w:bookmarkEnd w:id="92"/>
      <w:bookmarkEnd w:id="93"/>
    </w:p>
    <w:p w14:paraId="1FB62241">
      <w:pPr>
        <w:rPr>
          <w:rFonts w:hint="eastAsia" w:ascii="宋体" w:hAnsi="宋体"/>
          <w:sz w:val="24"/>
          <w:highlight w:val="none"/>
        </w:rPr>
      </w:pPr>
    </w:p>
    <w:p w14:paraId="6B7CDC0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公司因下列原因解散</w:t>
      </w:r>
      <w:r>
        <w:rPr>
          <w:rFonts w:ascii="宋体" w:hAnsi="宋体" w:cs="Arial"/>
          <w:sz w:val="24"/>
          <w:highlight w:val="none"/>
        </w:rPr>
        <w:t xml:space="preserve">:  </w:t>
      </w:r>
    </w:p>
    <w:p w14:paraId="2A8AE4B5">
      <w:pPr>
        <w:tabs>
          <w:tab w:val="left" w:pos="1890"/>
          <w:tab w:val="left" w:pos="2880"/>
          <w:tab w:val="left" w:pos="315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本章程规定的营业期限届满或者本章程规定的其他解散事由出现</w:t>
      </w:r>
      <w:r>
        <w:rPr>
          <w:rFonts w:ascii="宋体" w:hAnsi="宋体" w:cs="Arial"/>
          <w:sz w:val="24"/>
          <w:highlight w:val="none"/>
        </w:rPr>
        <w:t xml:space="preserve">; </w:t>
      </w:r>
    </w:p>
    <w:p w14:paraId="3A06DDA8">
      <w:pPr>
        <w:tabs>
          <w:tab w:val="left" w:pos="1890"/>
          <w:tab w:val="left" w:pos="2880"/>
          <w:tab w:val="left" w:pos="315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股东会决议解散</w:t>
      </w:r>
      <w:r>
        <w:rPr>
          <w:rFonts w:ascii="宋体" w:hAnsi="宋体" w:cs="Arial"/>
          <w:sz w:val="24"/>
          <w:highlight w:val="none"/>
        </w:rPr>
        <w:t xml:space="preserve">;  </w:t>
      </w:r>
    </w:p>
    <w:p w14:paraId="553C5756">
      <w:pPr>
        <w:tabs>
          <w:tab w:val="left" w:pos="1890"/>
          <w:tab w:val="left" w:pos="2880"/>
          <w:tab w:val="left" w:pos="315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hint="eastAsia" w:ascii="宋体" w:hAnsi="宋体" w:cs="Arial"/>
          <w:sz w:val="24"/>
          <w:highlight w:val="none"/>
        </w:rPr>
        <w:t>因公司合并或者分立需要解散</w:t>
      </w:r>
      <w:r>
        <w:rPr>
          <w:rFonts w:ascii="宋体" w:hAnsi="宋体" w:cs="Arial"/>
          <w:sz w:val="24"/>
          <w:highlight w:val="none"/>
        </w:rPr>
        <w:t xml:space="preserve">;  </w:t>
      </w:r>
    </w:p>
    <w:p w14:paraId="432CF977">
      <w:pPr>
        <w:tabs>
          <w:tab w:val="left" w:pos="1890"/>
          <w:tab w:val="left" w:pos="2880"/>
          <w:tab w:val="left" w:pos="315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依法被吊销营业执照、责令关闭或者被撤销</w:t>
      </w:r>
      <w:r>
        <w:rPr>
          <w:rFonts w:ascii="宋体" w:hAnsi="宋体" w:cs="Arial"/>
          <w:sz w:val="24"/>
          <w:highlight w:val="none"/>
        </w:rPr>
        <w:t xml:space="preserve">;  </w:t>
      </w:r>
    </w:p>
    <w:p w14:paraId="17E978FC">
      <w:pPr>
        <w:tabs>
          <w:tab w:val="left" w:pos="1890"/>
          <w:tab w:val="left" w:pos="2880"/>
          <w:tab w:val="left" w:pos="3150"/>
          <w:tab w:val="left" w:pos="3780"/>
        </w:tabs>
        <w:spacing w:line="312" w:lineRule="auto"/>
        <w:ind w:left="2878" w:leftChars="942"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公司经营管理发生严重困难</w:t>
      </w:r>
      <w:r>
        <w:rPr>
          <w:rFonts w:ascii="宋体" w:hAnsi="宋体" w:cs="Arial"/>
          <w:sz w:val="24"/>
          <w:highlight w:val="none"/>
        </w:rPr>
        <w:t xml:space="preserve">, </w:t>
      </w:r>
      <w:r>
        <w:rPr>
          <w:rFonts w:hint="eastAsia" w:ascii="宋体" w:hAnsi="宋体" w:cs="Arial"/>
          <w:sz w:val="24"/>
          <w:highlight w:val="none"/>
        </w:rPr>
        <w:t>继续存续会使股东利益受到重大损失</w:t>
      </w:r>
      <w:r>
        <w:rPr>
          <w:rFonts w:ascii="宋体" w:hAnsi="宋体" w:cs="Arial"/>
          <w:sz w:val="24"/>
          <w:highlight w:val="none"/>
        </w:rPr>
        <w:t xml:space="preserve">, </w:t>
      </w:r>
      <w:r>
        <w:rPr>
          <w:rFonts w:hint="eastAsia" w:ascii="宋体" w:hAnsi="宋体" w:cs="Arial"/>
          <w:sz w:val="24"/>
          <w:highlight w:val="none"/>
        </w:rPr>
        <w:t>通过其他途径不能解决的</w:t>
      </w:r>
      <w:r>
        <w:rPr>
          <w:rFonts w:ascii="宋体" w:hAnsi="宋体" w:cs="Arial"/>
          <w:sz w:val="24"/>
          <w:highlight w:val="none"/>
        </w:rPr>
        <w:t xml:space="preserve">, </w:t>
      </w:r>
      <w:r>
        <w:rPr>
          <w:rFonts w:hint="eastAsia" w:ascii="宋体" w:hAnsi="宋体" w:cs="Arial"/>
          <w:sz w:val="24"/>
          <w:highlight w:val="none"/>
        </w:rPr>
        <w:t>持有公司全部股东表决权</w:t>
      </w:r>
      <w:r>
        <w:rPr>
          <w:rFonts w:ascii="宋体" w:hAnsi="宋体" w:cs="Arial"/>
          <w:sz w:val="24"/>
          <w:highlight w:val="none"/>
        </w:rPr>
        <w:t>10%</w:t>
      </w:r>
      <w:r>
        <w:rPr>
          <w:rFonts w:hint="eastAsia" w:ascii="宋体" w:hAnsi="宋体" w:cs="Arial"/>
          <w:sz w:val="24"/>
          <w:highlight w:val="none"/>
        </w:rPr>
        <w:t>以上的股东</w:t>
      </w:r>
      <w:r>
        <w:rPr>
          <w:rFonts w:ascii="宋体" w:hAnsi="宋体" w:cs="Arial"/>
          <w:sz w:val="24"/>
          <w:highlight w:val="none"/>
        </w:rPr>
        <w:t xml:space="preserve">, </w:t>
      </w:r>
      <w:r>
        <w:rPr>
          <w:rFonts w:hint="eastAsia" w:ascii="宋体" w:hAnsi="宋体" w:cs="Arial"/>
          <w:sz w:val="24"/>
          <w:highlight w:val="none"/>
        </w:rPr>
        <w:t>可以请求人民法院解散公司。</w:t>
      </w:r>
      <w:r>
        <w:rPr>
          <w:rFonts w:ascii="宋体" w:hAnsi="宋体" w:cs="Arial"/>
          <w:sz w:val="24"/>
          <w:highlight w:val="none"/>
        </w:rPr>
        <w:t xml:space="preserve"> </w:t>
      </w:r>
    </w:p>
    <w:p w14:paraId="406E9D42">
      <w:pPr>
        <w:tabs>
          <w:tab w:val="left" w:pos="1890"/>
          <w:tab w:val="left" w:pos="2520"/>
          <w:tab w:val="left" w:pos="3150"/>
          <w:tab w:val="left" w:pos="3780"/>
        </w:tabs>
        <w:spacing w:line="312" w:lineRule="auto"/>
        <w:ind w:left="2520" w:leftChars="943" w:hanging="540" w:hangingChars="225"/>
        <w:rPr>
          <w:rFonts w:ascii="宋体" w:hAnsi="宋体" w:cs="Arial"/>
          <w:sz w:val="24"/>
          <w:highlight w:val="none"/>
        </w:rPr>
      </w:pPr>
    </w:p>
    <w:p w14:paraId="66E241C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公司有本章程第一百九十</w:t>
      </w:r>
      <w:r>
        <w:rPr>
          <w:rFonts w:hint="eastAsia" w:ascii="宋体" w:hAnsi="宋体" w:cs="Arial"/>
          <w:sz w:val="24"/>
          <w:highlight w:val="none"/>
          <w:lang w:val="en-US" w:eastAsia="zh-CN"/>
        </w:rPr>
        <w:t>一</w:t>
      </w:r>
      <w:r>
        <w:rPr>
          <w:rFonts w:hint="eastAsia" w:ascii="宋体" w:hAnsi="宋体" w:cs="Arial"/>
          <w:sz w:val="24"/>
          <w:highlight w:val="none"/>
        </w:rPr>
        <w:t>条第</w:t>
      </w: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项、第</w:t>
      </w: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项情形的</w:t>
      </w:r>
      <w:r>
        <w:rPr>
          <w:rFonts w:ascii="宋体" w:hAnsi="宋体" w:cs="Arial"/>
          <w:sz w:val="24"/>
          <w:highlight w:val="none"/>
        </w:rPr>
        <w:t xml:space="preserve">, </w:t>
      </w:r>
      <w:r>
        <w:rPr>
          <w:rFonts w:hint="eastAsia" w:ascii="宋体" w:hAnsi="宋体" w:cs="Arial"/>
          <w:sz w:val="24"/>
          <w:highlight w:val="none"/>
        </w:rPr>
        <w:t>且尚未向股东分配财产的,</w:t>
      </w:r>
      <w:r>
        <w:rPr>
          <w:rFonts w:ascii="宋体" w:hAnsi="宋体" w:cs="Arial"/>
          <w:sz w:val="24"/>
          <w:highlight w:val="none"/>
        </w:rPr>
        <w:t xml:space="preserve"> </w:t>
      </w:r>
      <w:r>
        <w:rPr>
          <w:rFonts w:hint="eastAsia" w:ascii="宋体" w:hAnsi="宋体" w:cs="Arial"/>
          <w:sz w:val="24"/>
          <w:highlight w:val="none"/>
        </w:rPr>
        <w:t>可以通过修改本章程或者经股东会决议而存续。</w:t>
      </w:r>
      <w:r>
        <w:rPr>
          <w:rFonts w:ascii="宋体" w:hAnsi="宋体" w:cs="Arial"/>
          <w:sz w:val="24"/>
          <w:highlight w:val="none"/>
        </w:rPr>
        <w:t xml:space="preserve"> </w:t>
      </w:r>
    </w:p>
    <w:p w14:paraId="56406E32">
      <w:pPr>
        <w:tabs>
          <w:tab w:val="left" w:pos="1890"/>
          <w:tab w:val="left" w:pos="2520"/>
          <w:tab w:val="left" w:pos="3150"/>
          <w:tab w:val="left" w:pos="3780"/>
        </w:tabs>
        <w:spacing w:line="312" w:lineRule="auto"/>
        <w:ind w:left="1890"/>
        <w:rPr>
          <w:rFonts w:hint="eastAsia" w:ascii="宋体" w:hAnsi="宋体" w:cs="Arial"/>
          <w:sz w:val="24"/>
          <w:highlight w:val="none"/>
        </w:rPr>
      </w:pPr>
    </w:p>
    <w:p w14:paraId="0FC61890">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依照前款规定修改本章程或者股东会作出决议的</w:t>
      </w:r>
      <w:r>
        <w:rPr>
          <w:rFonts w:ascii="宋体" w:hAnsi="宋体" w:cs="Arial"/>
          <w:sz w:val="24"/>
          <w:highlight w:val="none"/>
        </w:rPr>
        <w:t xml:space="preserve">, </w:t>
      </w:r>
      <w:r>
        <w:rPr>
          <w:rFonts w:hint="eastAsia" w:ascii="宋体" w:hAnsi="宋体" w:cs="Arial"/>
          <w:sz w:val="24"/>
          <w:highlight w:val="none"/>
        </w:rPr>
        <w:t>须经出席股东会会议的股东所持表决权的</w:t>
      </w:r>
      <w:r>
        <w:rPr>
          <w:rFonts w:ascii="宋体" w:hAnsi="宋体" w:cs="Arial"/>
          <w:sz w:val="24"/>
          <w:highlight w:val="none"/>
        </w:rPr>
        <w:t>2/3</w:t>
      </w:r>
      <w:r>
        <w:rPr>
          <w:rFonts w:hint="eastAsia" w:ascii="宋体" w:hAnsi="宋体" w:cs="Arial"/>
          <w:sz w:val="24"/>
          <w:highlight w:val="none"/>
        </w:rPr>
        <w:t>以上通过。</w:t>
      </w:r>
      <w:r>
        <w:rPr>
          <w:rFonts w:ascii="宋体" w:hAnsi="宋体" w:cs="Arial"/>
          <w:sz w:val="24"/>
          <w:highlight w:val="none"/>
        </w:rPr>
        <w:t xml:space="preserve"> </w:t>
      </w:r>
    </w:p>
    <w:p w14:paraId="5F5EBEF7">
      <w:pPr>
        <w:tabs>
          <w:tab w:val="left" w:pos="1890"/>
          <w:tab w:val="left" w:pos="2520"/>
          <w:tab w:val="left" w:pos="3150"/>
          <w:tab w:val="left" w:pos="3780"/>
        </w:tabs>
        <w:spacing w:line="312" w:lineRule="auto"/>
        <w:rPr>
          <w:rFonts w:ascii="宋体" w:hAnsi="宋体" w:cs="Arial"/>
          <w:sz w:val="24"/>
          <w:highlight w:val="none"/>
        </w:rPr>
      </w:pPr>
    </w:p>
    <w:p w14:paraId="3FB78DB2">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公司因本章程第一百九十</w:t>
      </w:r>
      <w:r>
        <w:rPr>
          <w:rFonts w:hint="eastAsia" w:ascii="宋体" w:hAnsi="宋体" w:cs="Arial"/>
          <w:sz w:val="24"/>
          <w:highlight w:val="none"/>
          <w:lang w:val="en-US" w:eastAsia="zh-CN"/>
        </w:rPr>
        <w:t>一</w:t>
      </w:r>
      <w:r>
        <w:rPr>
          <w:rFonts w:hint="eastAsia" w:ascii="宋体" w:hAnsi="宋体" w:cs="Arial"/>
          <w:sz w:val="24"/>
          <w:highlight w:val="none"/>
        </w:rPr>
        <w:t>条第</w:t>
      </w: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hint="eastAsia" w:ascii="宋体" w:hAnsi="宋体" w:cs="Arial"/>
          <w:sz w:val="24"/>
          <w:highlight w:val="none"/>
        </w:rPr>
        <w:t>项、第</w:t>
      </w: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hint="eastAsia" w:ascii="宋体" w:hAnsi="宋体" w:cs="Arial"/>
          <w:sz w:val="24"/>
          <w:highlight w:val="none"/>
        </w:rPr>
        <w:t>项、第</w:t>
      </w: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hint="eastAsia" w:ascii="宋体" w:hAnsi="宋体" w:cs="Arial"/>
          <w:sz w:val="24"/>
          <w:highlight w:val="none"/>
        </w:rPr>
        <w:t>项、第</w:t>
      </w: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hint="eastAsia" w:ascii="宋体" w:hAnsi="宋体" w:cs="Arial"/>
          <w:sz w:val="24"/>
          <w:highlight w:val="none"/>
        </w:rPr>
        <w:t>项规定而解散的</w:t>
      </w:r>
      <w:r>
        <w:rPr>
          <w:rFonts w:ascii="宋体" w:hAnsi="宋体" w:cs="Arial"/>
          <w:sz w:val="24"/>
          <w:highlight w:val="none"/>
        </w:rPr>
        <w:t xml:space="preserve">, </w:t>
      </w:r>
      <w:r>
        <w:rPr>
          <w:rFonts w:hint="eastAsia" w:ascii="宋体" w:hAnsi="宋体" w:cs="Arial"/>
          <w:sz w:val="24"/>
          <w:highlight w:val="none"/>
        </w:rPr>
        <w:t>应当清算。董事为公司清算义务人, 应当在解散事由出现之日起</w:t>
      </w:r>
      <w:r>
        <w:rPr>
          <w:rFonts w:hint="eastAsia" w:ascii="宋体" w:hAnsi="宋体" w:cs="Arial"/>
          <w:sz w:val="24"/>
          <w:highlight w:val="none"/>
          <w:lang w:val="en-US" w:eastAsia="zh-CN"/>
        </w:rPr>
        <w:t>15</w:t>
      </w:r>
      <w:r>
        <w:rPr>
          <w:rFonts w:hint="eastAsia" w:ascii="宋体" w:hAnsi="宋体" w:cs="Arial"/>
          <w:sz w:val="24"/>
          <w:highlight w:val="none"/>
        </w:rPr>
        <w:t>日内组成清算组进行清算。</w:t>
      </w:r>
    </w:p>
    <w:p w14:paraId="1BD68ABC">
      <w:pPr>
        <w:tabs>
          <w:tab w:val="left" w:pos="2520"/>
          <w:tab w:val="left" w:pos="3150"/>
          <w:tab w:val="left" w:pos="3780"/>
        </w:tabs>
        <w:spacing w:line="312" w:lineRule="auto"/>
        <w:ind w:left="1890"/>
        <w:rPr>
          <w:rFonts w:ascii="宋体" w:hAnsi="宋体" w:cs="Arial"/>
          <w:sz w:val="24"/>
          <w:highlight w:val="none"/>
        </w:rPr>
      </w:pPr>
    </w:p>
    <w:p w14:paraId="2C5888B9">
      <w:pPr>
        <w:tabs>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清算组由董事组成, 但是本章程另有规定或者股东会决议另选他人的除外。</w:t>
      </w:r>
    </w:p>
    <w:p w14:paraId="6D78EE63">
      <w:pPr>
        <w:tabs>
          <w:tab w:val="left" w:pos="2520"/>
          <w:tab w:val="left" w:pos="3150"/>
          <w:tab w:val="left" w:pos="3780"/>
        </w:tabs>
        <w:spacing w:line="312" w:lineRule="auto"/>
        <w:ind w:left="1890"/>
        <w:rPr>
          <w:rFonts w:ascii="宋体" w:hAnsi="宋体" w:cs="Arial"/>
          <w:sz w:val="24"/>
          <w:highlight w:val="none"/>
        </w:rPr>
      </w:pPr>
    </w:p>
    <w:p w14:paraId="50449758">
      <w:pPr>
        <w:numPr>
          <w:ilvl w:val="0"/>
          <w:numId w:val="0"/>
        </w:numPr>
        <w:tabs>
          <w:tab w:val="left" w:pos="1890"/>
          <w:tab w:val="left" w:pos="2520"/>
          <w:tab w:val="left" w:pos="3150"/>
          <w:tab w:val="left" w:pos="3780"/>
        </w:tabs>
        <w:spacing w:line="312" w:lineRule="auto"/>
        <w:ind w:left="1890"/>
        <w:rPr>
          <w:rFonts w:hint="eastAsia" w:ascii="宋体" w:hAnsi="宋体" w:cs="Arial"/>
          <w:sz w:val="24"/>
          <w:highlight w:val="none"/>
        </w:rPr>
      </w:pPr>
      <w:r>
        <w:rPr>
          <w:rFonts w:hint="eastAsia" w:ascii="宋体" w:hAnsi="宋体" w:cs="Arial"/>
          <w:sz w:val="24"/>
          <w:highlight w:val="none"/>
        </w:rPr>
        <w:t>清算义务人未及时履行清算义务, 给公司或者债权人造成损失的, 应当承担赔偿责任。</w:t>
      </w:r>
    </w:p>
    <w:p w14:paraId="727A7CC6">
      <w:pPr>
        <w:tabs>
          <w:tab w:val="left" w:pos="1890"/>
          <w:tab w:val="left" w:pos="2520"/>
          <w:tab w:val="left" w:pos="3150"/>
          <w:tab w:val="left" w:pos="3780"/>
        </w:tabs>
        <w:spacing w:line="312" w:lineRule="auto"/>
        <w:rPr>
          <w:rFonts w:ascii="宋体" w:hAnsi="宋体" w:cs="Arial"/>
          <w:sz w:val="24"/>
          <w:highlight w:val="none"/>
        </w:rPr>
      </w:pPr>
    </w:p>
    <w:p w14:paraId="2243B2AB">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清算组在清算期间行使下列职权</w:t>
      </w:r>
      <w:r>
        <w:rPr>
          <w:rFonts w:ascii="宋体" w:hAnsi="宋体" w:cs="Arial"/>
          <w:sz w:val="24"/>
          <w:highlight w:val="none"/>
        </w:rPr>
        <w:t xml:space="preserve">:  </w:t>
      </w:r>
    </w:p>
    <w:p w14:paraId="3997E431">
      <w:pPr>
        <w:tabs>
          <w:tab w:val="left" w:pos="1890"/>
          <w:tab w:val="left" w:pos="2880"/>
          <w:tab w:val="left" w:pos="3150"/>
          <w:tab w:val="left" w:pos="3780"/>
        </w:tabs>
        <w:spacing w:line="312" w:lineRule="auto"/>
        <w:ind w:left="2880" w:leftChars="943"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清理公司财产</w:t>
      </w:r>
      <w:r>
        <w:rPr>
          <w:rFonts w:ascii="宋体" w:hAnsi="宋体" w:cs="Arial"/>
          <w:sz w:val="24"/>
          <w:highlight w:val="none"/>
        </w:rPr>
        <w:t xml:space="preserve">, </w:t>
      </w:r>
      <w:r>
        <w:rPr>
          <w:rFonts w:hint="eastAsia" w:ascii="宋体" w:hAnsi="宋体" w:cs="Arial"/>
          <w:sz w:val="24"/>
          <w:highlight w:val="none"/>
        </w:rPr>
        <w:t>分别编制资产负债表和财产清单</w:t>
      </w:r>
      <w:r>
        <w:rPr>
          <w:rFonts w:ascii="宋体" w:hAnsi="宋体" w:cs="Arial"/>
          <w:sz w:val="24"/>
          <w:highlight w:val="none"/>
        </w:rPr>
        <w:t xml:space="preserve">;  </w:t>
      </w:r>
    </w:p>
    <w:p w14:paraId="3BC2931C">
      <w:pPr>
        <w:tabs>
          <w:tab w:val="left" w:pos="1890"/>
          <w:tab w:val="left" w:pos="2880"/>
          <w:tab w:val="left" w:pos="3150"/>
          <w:tab w:val="left" w:pos="3780"/>
        </w:tabs>
        <w:spacing w:line="312" w:lineRule="auto"/>
        <w:ind w:left="2880" w:leftChars="943"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通知、公告债权人</w:t>
      </w:r>
      <w:r>
        <w:rPr>
          <w:rFonts w:ascii="宋体" w:hAnsi="宋体" w:cs="Arial"/>
          <w:sz w:val="24"/>
          <w:highlight w:val="none"/>
        </w:rPr>
        <w:t xml:space="preserve">;  </w:t>
      </w:r>
    </w:p>
    <w:p w14:paraId="37E68EF1">
      <w:pPr>
        <w:tabs>
          <w:tab w:val="left" w:pos="1890"/>
          <w:tab w:val="left" w:pos="2880"/>
          <w:tab w:val="left" w:pos="3150"/>
          <w:tab w:val="left" w:pos="3780"/>
        </w:tabs>
        <w:spacing w:line="312" w:lineRule="auto"/>
        <w:ind w:left="2880" w:leftChars="943"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处理与清算有关的公司未了结的业务</w:t>
      </w:r>
      <w:r>
        <w:rPr>
          <w:rFonts w:ascii="宋体" w:hAnsi="宋体" w:cs="Arial"/>
          <w:sz w:val="24"/>
          <w:highlight w:val="none"/>
        </w:rPr>
        <w:t xml:space="preserve">;  </w:t>
      </w:r>
    </w:p>
    <w:p w14:paraId="65730BDA">
      <w:pPr>
        <w:tabs>
          <w:tab w:val="left" w:pos="1890"/>
          <w:tab w:val="left" w:pos="2880"/>
          <w:tab w:val="left" w:pos="3150"/>
          <w:tab w:val="left" w:pos="3780"/>
        </w:tabs>
        <w:spacing w:line="312" w:lineRule="auto"/>
        <w:ind w:left="2880" w:leftChars="943"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四</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清缴所欠税款以及清算过程中产生的税款</w:t>
      </w:r>
      <w:r>
        <w:rPr>
          <w:rFonts w:ascii="宋体" w:hAnsi="宋体" w:cs="Arial"/>
          <w:sz w:val="24"/>
          <w:highlight w:val="none"/>
        </w:rPr>
        <w:t xml:space="preserve">;  </w:t>
      </w:r>
    </w:p>
    <w:p w14:paraId="42F2C837">
      <w:pPr>
        <w:tabs>
          <w:tab w:val="left" w:pos="1890"/>
          <w:tab w:val="left" w:pos="2880"/>
          <w:tab w:val="left" w:pos="3150"/>
          <w:tab w:val="left" w:pos="3780"/>
        </w:tabs>
        <w:spacing w:line="312" w:lineRule="auto"/>
        <w:ind w:left="2880" w:leftChars="943"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五</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清理债权、债务</w:t>
      </w:r>
      <w:r>
        <w:rPr>
          <w:rFonts w:ascii="宋体" w:hAnsi="宋体" w:cs="Arial"/>
          <w:sz w:val="24"/>
          <w:highlight w:val="none"/>
        </w:rPr>
        <w:t xml:space="preserve">;  </w:t>
      </w:r>
    </w:p>
    <w:p w14:paraId="6A1CA3A1">
      <w:pPr>
        <w:tabs>
          <w:tab w:val="left" w:pos="1890"/>
          <w:tab w:val="left" w:pos="2880"/>
          <w:tab w:val="left" w:pos="3150"/>
          <w:tab w:val="left" w:pos="3780"/>
        </w:tabs>
        <w:spacing w:line="312" w:lineRule="auto"/>
        <w:ind w:left="2880" w:leftChars="943"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六</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处理公司清偿债务后的剩余财产</w:t>
      </w:r>
      <w:r>
        <w:rPr>
          <w:rFonts w:ascii="宋体" w:hAnsi="宋体" w:cs="Arial"/>
          <w:sz w:val="24"/>
          <w:highlight w:val="none"/>
        </w:rPr>
        <w:t xml:space="preserve">;  </w:t>
      </w:r>
    </w:p>
    <w:p w14:paraId="69CC84B0">
      <w:pPr>
        <w:tabs>
          <w:tab w:val="left" w:pos="1890"/>
          <w:tab w:val="left" w:pos="2880"/>
          <w:tab w:val="left" w:pos="3150"/>
          <w:tab w:val="left" w:pos="3780"/>
        </w:tabs>
        <w:spacing w:line="312" w:lineRule="auto"/>
        <w:ind w:left="2880" w:leftChars="943" w:hanging="900" w:hangingChars="37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七</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代表公司参与民事诉讼活动。</w:t>
      </w:r>
      <w:r>
        <w:rPr>
          <w:rFonts w:ascii="宋体" w:hAnsi="宋体" w:cs="Arial"/>
          <w:sz w:val="24"/>
          <w:highlight w:val="none"/>
        </w:rPr>
        <w:t xml:space="preserve"> </w:t>
      </w:r>
    </w:p>
    <w:p w14:paraId="7BBC9B74">
      <w:pPr>
        <w:tabs>
          <w:tab w:val="left" w:pos="1890"/>
          <w:tab w:val="left" w:pos="2520"/>
          <w:tab w:val="left" w:pos="3150"/>
          <w:tab w:val="left" w:pos="3780"/>
        </w:tabs>
        <w:spacing w:line="312" w:lineRule="auto"/>
        <w:rPr>
          <w:rFonts w:ascii="宋体" w:hAnsi="宋体" w:cs="Arial"/>
          <w:sz w:val="24"/>
          <w:highlight w:val="none"/>
        </w:rPr>
      </w:pPr>
    </w:p>
    <w:p w14:paraId="2E49615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清算组应当自成立之日起</w:t>
      </w:r>
      <w:r>
        <w:rPr>
          <w:rFonts w:ascii="宋体" w:hAnsi="宋体" w:cs="Arial"/>
          <w:sz w:val="24"/>
          <w:highlight w:val="none"/>
        </w:rPr>
        <w:t>10</w:t>
      </w:r>
      <w:r>
        <w:rPr>
          <w:rFonts w:hint="eastAsia" w:ascii="宋体" w:hAnsi="宋体" w:cs="Arial"/>
          <w:sz w:val="24"/>
          <w:highlight w:val="none"/>
        </w:rPr>
        <w:t>日内通知债权人</w:t>
      </w:r>
      <w:r>
        <w:rPr>
          <w:rFonts w:ascii="宋体" w:hAnsi="宋体" w:cs="Arial"/>
          <w:sz w:val="24"/>
          <w:highlight w:val="none"/>
        </w:rPr>
        <w:t xml:space="preserve">, </w:t>
      </w:r>
      <w:r>
        <w:rPr>
          <w:rFonts w:hint="eastAsia" w:ascii="宋体" w:hAnsi="宋体" w:cs="Arial"/>
          <w:sz w:val="24"/>
          <w:highlight w:val="none"/>
        </w:rPr>
        <w:t>并于</w:t>
      </w:r>
      <w:r>
        <w:rPr>
          <w:rFonts w:ascii="宋体" w:hAnsi="宋体" w:cs="Arial"/>
          <w:sz w:val="24"/>
          <w:highlight w:val="none"/>
        </w:rPr>
        <w:t>60</w:t>
      </w:r>
      <w:r>
        <w:rPr>
          <w:rFonts w:hint="eastAsia" w:ascii="宋体" w:hAnsi="宋体" w:cs="Arial"/>
          <w:sz w:val="24"/>
          <w:highlight w:val="none"/>
        </w:rPr>
        <w:t>日内在本章程规定的信息披露报纸上或者国家企业信用信息公示系统上公告。债权人应当自接到通知书之日起</w:t>
      </w:r>
      <w:r>
        <w:rPr>
          <w:rFonts w:ascii="宋体" w:hAnsi="宋体" w:cs="Arial"/>
          <w:sz w:val="24"/>
          <w:highlight w:val="none"/>
        </w:rPr>
        <w:t>30</w:t>
      </w:r>
      <w:r>
        <w:rPr>
          <w:rFonts w:hint="eastAsia" w:ascii="宋体" w:hAnsi="宋体" w:cs="Arial"/>
          <w:sz w:val="24"/>
          <w:highlight w:val="none"/>
        </w:rPr>
        <w:t>日内</w:t>
      </w:r>
      <w:r>
        <w:rPr>
          <w:rFonts w:ascii="宋体" w:hAnsi="宋体" w:cs="Arial"/>
          <w:sz w:val="24"/>
          <w:highlight w:val="none"/>
        </w:rPr>
        <w:t xml:space="preserve">, </w:t>
      </w:r>
      <w:r>
        <w:rPr>
          <w:rFonts w:hint="eastAsia" w:ascii="宋体" w:hAnsi="宋体" w:cs="Arial"/>
          <w:sz w:val="24"/>
          <w:highlight w:val="none"/>
        </w:rPr>
        <w:t>未接到通知书的自公告之日起</w:t>
      </w:r>
      <w:r>
        <w:rPr>
          <w:rFonts w:ascii="宋体" w:hAnsi="宋体" w:cs="Arial"/>
          <w:sz w:val="24"/>
          <w:highlight w:val="none"/>
        </w:rPr>
        <w:t>45</w:t>
      </w:r>
      <w:r>
        <w:rPr>
          <w:rFonts w:hint="eastAsia" w:ascii="宋体" w:hAnsi="宋体" w:cs="Arial"/>
          <w:sz w:val="24"/>
          <w:highlight w:val="none"/>
        </w:rPr>
        <w:t>日内</w:t>
      </w:r>
      <w:r>
        <w:rPr>
          <w:rFonts w:ascii="宋体" w:hAnsi="宋体" w:cs="Arial"/>
          <w:sz w:val="24"/>
          <w:highlight w:val="none"/>
        </w:rPr>
        <w:t xml:space="preserve">, </w:t>
      </w:r>
      <w:r>
        <w:rPr>
          <w:rFonts w:hint="eastAsia" w:ascii="宋体" w:hAnsi="宋体" w:cs="Arial"/>
          <w:sz w:val="24"/>
          <w:highlight w:val="none"/>
        </w:rPr>
        <w:t>向清算组申报其债权。</w:t>
      </w:r>
      <w:r>
        <w:rPr>
          <w:rFonts w:ascii="宋体" w:hAnsi="宋体" w:cs="Arial"/>
          <w:sz w:val="24"/>
          <w:highlight w:val="none"/>
        </w:rPr>
        <w:t xml:space="preserve"> </w:t>
      </w:r>
    </w:p>
    <w:p w14:paraId="3E35A5DB">
      <w:pPr>
        <w:tabs>
          <w:tab w:val="left" w:pos="1890"/>
          <w:tab w:val="left" w:pos="2520"/>
          <w:tab w:val="left" w:pos="3150"/>
          <w:tab w:val="left" w:pos="3780"/>
        </w:tabs>
        <w:spacing w:line="312" w:lineRule="auto"/>
        <w:rPr>
          <w:rFonts w:ascii="宋体" w:hAnsi="宋体" w:cs="Arial"/>
          <w:sz w:val="24"/>
          <w:highlight w:val="none"/>
        </w:rPr>
      </w:pPr>
    </w:p>
    <w:p w14:paraId="3CC730D3">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债权人申报债权</w:t>
      </w:r>
      <w:r>
        <w:rPr>
          <w:rFonts w:ascii="宋体" w:hAnsi="宋体" w:cs="Arial"/>
          <w:sz w:val="24"/>
          <w:highlight w:val="none"/>
        </w:rPr>
        <w:t xml:space="preserve">, </w:t>
      </w:r>
      <w:r>
        <w:rPr>
          <w:rFonts w:hint="eastAsia" w:ascii="宋体" w:hAnsi="宋体" w:cs="Arial"/>
          <w:sz w:val="24"/>
          <w:highlight w:val="none"/>
        </w:rPr>
        <w:t>应当说明债权的有关事项</w:t>
      </w:r>
      <w:r>
        <w:rPr>
          <w:rFonts w:ascii="宋体" w:hAnsi="宋体" w:cs="Arial"/>
          <w:sz w:val="24"/>
          <w:highlight w:val="none"/>
        </w:rPr>
        <w:t xml:space="preserve">, </w:t>
      </w:r>
      <w:r>
        <w:rPr>
          <w:rFonts w:hint="eastAsia" w:ascii="宋体" w:hAnsi="宋体" w:cs="Arial"/>
          <w:sz w:val="24"/>
          <w:highlight w:val="none"/>
        </w:rPr>
        <w:t>并提供证明材料。清算组应当对债权进行登记。</w:t>
      </w:r>
      <w:r>
        <w:rPr>
          <w:rFonts w:ascii="宋体" w:hAnsi="宋体" w:cs="Arial"/>
          <w:sz w:val="24"/>
          <w:highlight w:val="none"/>
        </w:rPr>
        <w:t xml:space="preserve"> </w:t>
      </w:r>
    </w:p>
    <w:p w14:paraId="63D97997">
      <w:pPr>
        <w:tabs>
          <w:tab w:val="left" w:pos="1890"/>
          <w:tab w:val="left" w:pos="2520"/>
          <w:tab w:val="left" w:pos="3150"/>
          <w:tab w:val="left" w:pos="3780"/>
        </w:tabs>
        <w:spacing w:line="312" w:lineRule="auto"/>
        <w:rPr>
          <w:rFonts w:ascii="宋体" w:hAnsi="宋体" w:cs="Arial"/>
          <w:sz w:val="24"/>
          <w:highlight w:val="none"/>
        </w:rPr>
      </w:pPr>
    </w:p>
    <w:p w14:paraId="2D3CFB4D">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在申报债权期间</w:t>
      </w:r>
      <w:r>
        <w:rPr>
          <w:rFonts w:ascii="宋体" w:hAnsi="宋体" w:cs="Arial"/>
          <w:sz w:val="24"/>
          <w:highlight w:val="none"/>
        </w:rPr>
        <w:t xml:space="preserve">, </w:t>
      </w:r>
      <w:r>
        <w:rPr>
          <w:rFonts w:hint="eastAsia" w:ascii="宋体" w:hAnsi="宋体" w:cs="Arial"/>
          <w:sz w:val="24"/>
          <w:highlight w:val="none"/>
        </w:rPr>
        <w:t>清算组不得对债权人进行清偿。</w:t>
      </w:r>
    </w:p>
    <w:p w14:paraId="7E3FCD75">
      <w:pPr>
        <w:tabs>
          <w:tab w:val="left" w:pos="1890"/>
          <w:tab w:val="left" w:pos="2520"/>
          <w:tab w:val="left" w:pos="3150"/>
          <w:tab w:val="left" w:pos="3780"/>
        </w:tabs>
        <w:spacing w:line="312" w:lineRule="auto"/>
        <w:rPr>
          <w:rFonts w:ascii="宋体" w:hAnsi="宋体" w:cs="Arial"/>
          <w:sz w:val="24"/>
          <w:highlight w:val="none"/>
        </w:rPr>
      </w:pPr>
    </w:p>
    <w:p w14:paraId="6603E9CA">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清算组在清理公司财产、编制资产负债表和财产清单后</w:t>
      </w:r>
      <w:r>
        <w:rPr>
          <w:rFonts w:ascii="宋体" w:hAnsi="宋体" w:cs="Arial"/>
          <w:sz w:val="24"/>
          <w:highlight w:val="none"/>
        </w:rPr>
        <w:t xml:space="preserve">, </w:t>
      </w:r>
      <w:r>
        <w:rPr>
          <w:rFonts w:hint="eastAsia" w:ascii="宋体" w:hAnsi="宋体" w:cs="Arial"/>
          <w:sz w:val="24"/>
          <w:highlight w:val="none"/>
        </w:rPr>
        <w:t>应当制定清算方案</w:t>
      </w:r>
      <w:r>
        <w:rPr>
          <w:rFonts w:ascii="宋体" w:hAnsi="宋体" w:cs="Arial"/>
          <w:sz w:val="24"/>
          <w:highlight w:val="none"/>
        </w:rPr>
        <w:t xml:space="preserve">, </w:t>
      </w:r>
      <w:r>
        <w:rPr>
          <w:rFonts w:hint="eastAsia" w:ascii="宋体" w:hAnsi="宋体" w:cs="Arial"/>
          <w:sz w:val="24"/>
          <w:highlight w:val="none"/>
        </w:rPr>
        <w:t>并报股东会或者人民法院确认。</w:t>
      </w:r>
      <w:r>
        <w:rPr>
          <w:rFonts w:ascii="宋体" w:hAnsi="宋体" w:cs="Arial"/>
          <w:sz w:val="24"/>
          <w:highlight w:val="none"/>
        </w:rPr>
        <w:t xml:space="preserve"> </w:t>
      </w:r>
    </w:p>
    <w:p w14:paraId="6DD4B959">
      <w:pPr>
        <w:tabs>
          <w:tab w:val="left" w:pos="1890"/>
          <w:tab w:val="left" w:pos="2520"/>
          <w:tab w:val="left" w:pos="3150"/>
          <w:tab w:val="left" w:pos="3780"/>
        </w:tabs>
        <w:spacing w:line="312" w:lineRule="auto"/>
        <w:rPr>
          <w:rFonts w:ascii="宋体" w:hAnsi="宋体" w:cs="Arial"/>
          <w:sz w:val="24"/>
          <w:highlight w:val="none"/>
        </w:rPr>
      </w:pPr>
    </w:p>
    <w:p w14:paraId="05698BA7">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公司财产在分别支付清算费用、职工的工资、社会保险费用和法定补偿金</w:t>
      </w:r>
      <w:r>
        <w:rPr>
          <w:rFonts w:ascii="宋体" w:hAnsi="宋体" w:cs="Arial"/>
          <w:sz w:val="24"/>
          <w:highlight w:val="none"/>
        </w:rPr>
        <w:t xml:space="preserve">, </w:t>
      </w:r>
      <w:r>
        <w:rPr>
          <w:rFonts w:hint="eastAsia" w:ascii="宋体" w:hAnsi="宋体" w:cs="Arial"/>
          <w:sz w:val="24"/>
          <w:highlight w:val="none"/>
        </w:rPr>
        <w:t>缴纳所欠税款</w:t>
      </w:r>
      <w:r>
        <w:rPr>
          <w:rFonts w:ascii="宋体" w:hAnsi="宋体" w:cs="Arial"/>
          <w:sz w:val="24"/>
          <w:highlight w:val="none"/>
        </w:rPr>
        <w:t xml:space="preserve">, </w:t>
      </w:r>
      <w:r>
        <w:rPr>
          <w:rFonts w:hint="eastAsia" w:ascii="宋体" w:hAnsi="宋体" w:cs="Arial"/>
          <w:sz w:val="24"/>
          <w:highlight w:val="none"/>
        </w:rPr>
        <w:t>清偿公司债务后的剩余财产</w:t>
      </w:r>
      <w:r>
        <w:rPr>
          <w:rFonts w:ascii="宋体" w:hAnsi="宋体" w:cs="Arial"/>
          <w:sz w:val="24"/>
          <w:highlight w:val="none"/>
        </w:rPr>
        <w:t xml:space="preserve">, </w:t>
      </w:r>
      <w:r>
        <w:rPr>
          <w:rFonts w:hint="eastAsia" w:ascii="宋体" w:hAnsi="宋体" w:cs="Arial"/>
          <w:sz w:val="24"/>
          <w:highlight w:val="none"/>
        </w:rPr>
        <w:t>公司按照股东持有的股份比例分配。</w:t>
      </w:r>
      <w:r>
        <w:rPr>
          <w:rFonts w:ascii="宋体" w:hAnsi="宋体" w:cs="Arial"/>
          <w:sz w:val="24"/>
          <w:highlight w:val="none"/>
        </w:rPr>
        <w:t xml:space="preserve"> </w:t>
      </w:r>
    </w:p>
    <w:p w14:paraId="34615145">
      <w:pPr>
        <w:tabs>
          <w:tab w:val="left" w:pos="1890"/>
          <w:tab w:val="left" w:pos="2520"/>
          <w:tab w:val="left" w:pos="3150"/>
          <w:tab w:val="left" w:pos="3780"/>
        </w:tabs>
        <w:spacing w:line="312" w:lineRule="auto"/>
        <w:rPr>
          <w:rFonts w:ascii="宋体" w:hAnsi="宋体" w:cs="Arial"/>
          <w:sz w:val="24"/>
          <w:highlight w:val="none"/>
        </w:rPr>
      </w:pPr>
    </w:p>
    <w:p w14:paraId="5BA3EB35">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清算期间</w:t>
      </w:r>
      <w:r>
        <w:rPr>
          <w:rFonts w:ascii="宋体" w:hAnsi="宋体" w:cs="Arial"/>
          <w:sz w:val="24"/>
          <w:highlight w:val="none"/>
        </w:rPr>
        <w:t xml:space="preserve">, </w:t>
      </w:r>
      <w:r>
        <w:rPr>
          <w:rFonts w:hint="eastAsia" w:ascii="宋体" w:hAnsi="宋体" w:cs="Arial"/>
          <w:sz w:val="24"/>
          <w:highlight w:val="none"/>
        </w:rPr>
        <w:t>公司存续</w:t>
      </w:r>
      <w:r>
        <w:rPr>
          <w:rFonts w:ascii="宋体" w:hAnsi="宋体" w:cs="Arial"/>
          <w:sz w:val="24"/>
          <w:highlight w:val="none"/>
        </w:rPr>
        <w:t xml:space="preserve">, </w:t>
      </w:r>
      <w:r>
        <w:rPr>
          <w:rFonts w:hint="eastAsia" w:ascii="宋体" w:hAnsi="宋体" w:cs="Arial"/>
          <w:sz w:val="24"/>
          <w:highlight w:val="none"/>
        </w:rPr>
        <w:t>但不能开展与清算无关的经营活动。公司财产在未按前款规定清偿前</w:t>
      </w:r>
      <w:r>
        <w:rPr>
          <w:rFonts w:ascii="宋体" w:hAnsi="宋体" w:cs="Arial"/>
          <w:sz w:val="24"/>
          <w:highlight w:val="none"/>
        </w:rPr>
        <w:t xml:space="preserve">, </w:t>
      </w:r>
      <w:r>
        <w:rPr>
          <w:rFonts w:hint="eastAsia" w:ascii="宋体" w:hAnsi="宋体" w:cs="Arial"/>
          <w:sz w:val="24"/>
          <w:highlight w:val="none"/>
        </w:rPr>
        <w:t>将不会分配给股东。</w:t>
      </w:r>
      <w:r>
        <w:rPr>
          <w:rFonts w:ascii="宋体" w:hAnsi="宋体" w:cs="Arial"/>
          <w:sz w:val="24"/>
          <w:highlight w:val="none"/>
        </w:rPr>
        <w:t xml:space="preserve"> </w:t>
      </w:r>
    </w:p>
    <w:p w14:paraId="64C9D3C2">
      <w:pPr>
        <w:tabs>
          <w:tab w:val="left" w:pos="1890"/>
          <w:tab w:val="left" w:pos="2520"/>
          <w:tab w:val="left" w:pos="3150"/>
          <w:tab w:val="left" w:pos="3780"/>
        </w:tabs>
        <w:spacing w:line="312" w:lineRule="auto"/>
        <w:rPr>
          <w:rFonts w:ascii="宋体" w:hAnsi="宋体" w:cs="Arial"/>
          <w:sz w:val="24"/>
          <w:highlight w:val="none"/>
        </w:rPr>
      </w:pPr>
    </w:p>
    <w:p w14:paraId="2775353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清算组在清理公司财产、编制资产负债表和财产清单后</w:t>
      </w:r>
      <w:r>
        <w:rPr>
          <w:rFonts w:ascii="宋体" w:hAnsi="宋体" w:cs="Arial"/>
          <w:sz w:val="24"/>
          <w:highlight w:val="none"/>
        </w:rPr>
        <w:t xml:space="preserve">, </w:t>
      </w:r>
      <w:r>
        <w:rPr>
          <w:rFonts w:hint="eastAsia" w:ascii="宋体" w:hAnsi="宋体" w:cs="Arial"/>
          <w:sz w:val="24"/>
          <w:highlight w:val="none"/>
        </w:rPr>
        <w:t>发现公司财产不足清偿债务的</w:t>
      </w:r>
      <w:r>
        <w:rPr>
          <w:rFonts w:ascii="宋体" w:hAnsi="宋体" w:cs="Arial"/>
          <w:sz w:val="24"/>
          <w:highlight w:val="none"/>
        </w:rPr>
        <w:t xml:space="preserve">, </w:t>
      </w:r>
      <w:r>
        <w:rPr>
          <w:rFonts w:hint="eastAsia" w:ascii="宋体" w:hAnsi="宋体" w:cs="Arial"/>
          <w:sz w:val="24"/>
          <w:highlight w:val="none"/>
        </w:rPr>
        <w:t>应当依法向人民法院申请宣告破产。</w:t>
      </w:r>
    </w:p>
    <w:p w14:paraId="3322489B">
      <w:pPr>
        <w:tabs>
          <w:tab w:val="left" w:pos="1890"/>
          <w:tab w:val="left" w:pos="2520"/>
          <w:tab w:val="left" w:pos="3150"/>
          <w:tab w:val="left" w:pos="3780"/>
        </w:tabs>
        <w:spacing w:line="312" w:lineRule="auto"/>
        <w:rPr>
          <w:rFonts w:ascii="宋体" w:hAnsi="宋体" w:cs="Arial"/>
          <w:sz w:val="24"/>
          <w:highlight w:val="none"/>
        </w:rPr>
      </w:pPr>
    </w:p>
    <w:p w14:paraId="5F4198D0">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公司经人民法院受理破产申请后</w:t>
      </w:r>
      <w:r>
        <w:rPr>
          <w:rFonts w:ascii="宋体" w:hAnsi="宋体" w:cs="Arial"/>
          <w:sz w:val="24"/>
          <w:highlight w:val="none"/>
        </w:rPr>
        <w:t xml:space="preserve">, </w:t>
      </w:r>
      <w:r>
        <w:rPr>
          <w:rFonts w:hint="eastAsia" w:ascii="宋体" w:hAnsi="宋体" w:cs="Arial"/>
          <w:sz w:val="24"/>
          <w:highlight w:val="none"/>
        </w:rPr>
        <w:t>清算组应当将清算事务移交给人民法院指定的破产管理人。</w:t>
      </w:r>
      <w:r>
        <w:rPr>
          <w:rFonts w:ascii="宋体" w:hAnsi="宋体" w:cs="Arial"/>
          <w:sz w:val="24"/>
          <w:highlight w:val="none"/>
        </w:rPr>
        <w:t xml:space="preserve"> </w:t>
      </w:r>
    </w:p>
    <w:p w14:paraId="1B011AD5">
      <w:pPr>
        <w:tabs>
          <w:tab w:val="left" w:pos="1890"/>
          <w:tab w:val="left" w:pos="2520"/>
          <w:tab w:val="left" w:pos="3150"/>
          <w:tab w:val="left" w:pos="3780"/>
        </w:tabs>
        <w:spacing w:line="312" w:lineRule="auto"/>
        <w:rPr>
          <w:rFonts w:ascii="宋体" w:hAnsi="宋体" w:cs="Arial"/>
          <w:sz w:val="24"/>
          <w:highlight w:val="none"/>
        </w:rPr>
      </w:pPr>
    </w:p>
    <w:p w14:paraId="5C5811ED">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公司清算结束后</w:t>
      </w:r>
      <w:r>
        <w:rPr>
          <w:rFonts w:ascii="宋体" w:hAnsi="宋体" w:cs="Arial"/>
          <w:sz w:val="24"/>
          <w:highlight w:val="none"/>
        </w:rPr>
        <w:t xml:space="preserve">, </w:t>
      </w:r>
      <w:r>
        <w:rPr>
          <w:rFonts w:hint="eastAsia" w:ascii="宋体" w:hAnsi="宋体" w:cs="Arial"/>
          <w:sz w:val="24"/>
          <w:highlight w:val="none"/>
        </w:rPr>
        <w:t>清算组应当制作清算报告</w:t>
      </w:r>
      <w:r>
        <w:rPr>
          <w:rFonts w:ascii="宋体" w:hAnsi="宋体" w:cs="Arial"/>
          <w:sz w:val="24"/>
          <w:highlight w:val="none"/>
        </w:rPr>
        <w:t xml:space="preserve">, </w:t>
      </w:r>
      <w:r>
        <w:rPr>
          <w:rFonts w:hint="eastAsia" w:ascii="宋体" w:hAnsi="宋体" w:cs="Arial"/>
          <w:sz w:val="24"/>
          <w:highlight w:val="none"/>
        </w:rPr>
        <w:t>报股东会或者人民法院确认</w:t>
      </w:r>
      <w:r>
        <w:rPr>
          <w:rFonts w:ascii="宋体" w:hAnsi="宋体" w:cs="Arial"/>
          <w:sz w:val="24"/>
          <w:highlight w:val="none"/>
        </w:rPr>
        <w:t xml:space="preserve">, </w:t>
      </w:r>
      <w:r>
        <w:rPr>
          <w:rFonts w:hint="eastAsia" w:ascii="宋体" w:hAnsi="宋体" w:cs="Arial"/>
          <w:sz w:val="24"/>
          <w:highlight w:val="none"/>
        </w:rPr>
        <w:t>并报送公司登记机关</w:t>
      </w:r>
      <w:r>
        <w:rPr>
          <w:rFonts w:ascii="宋体" w:hAnsi="宋体" w:cs="Arial"/>
          <w:sz w:val="24"/>
          <w:highlight w:val="none"/>
        </w:rPr>
        <w:t xml:space="preserve">, </w:t>
      </w:r>
      <w:r>
        <w:rPr>
          <w:rFonts w:hint="eastAsia" w:ascii="宋体" w:hAnsi="宋体" w:cs="Arial"/>
          <w:sz w:val="24"/>
          <w:highlight w:val="none"/>
        </w:rPr>
        <w:t>申请注销公司登记。</w:t>
      </w:r>
    </w:p>
    <w:p w14:paraId="47D10D15">
      <w:pPr>
        <w:tabs>
          <w:tab w:val="left" w:pos="1890"/>
          <w:tab w:val="left" w:pos="2520"/>
          <w:tab w:val="left" w:pos="3150"/>
          <w:tab w:val="left" w:pos="3780"/>
        </w:tabs>
        <w:spacing w:line="312" w:lineRule="auto"/>
        <w:rPr>
          <w:rFonts w:ascii="宋体" w:hAnsi="宋体" w:cs="Arial"/>
          <w:sz w:val="24"/>
          <w:highlight w:val="none"/>
        </w:rPr>
      </w:pPr>
    </w:p>
    <w:p w14:paraId="1AC415B2">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清算组成员清算职责, 负有忠实义务和勤勉义务。</w:t>
      </w:r>
      <w:r>
        <w:rPr>
          <w:rFonts w:ascii="宋体" w:hAnsi="宋体" w:cs="Arial"/>
          <w:sz w:val="24"/>
          <w:highlight w:val="none"/>
        </w:rPr>
        <w:t xml:space="preserve"> </w:t>
      </w:r>
    </w:p>
    <w:p w14:paraId="769BEE8F">
      <w:pPr>
        <w:tabs>
          <w:tab w:val="left" w:pos="1890"/>
          <w:tab w:val="left" w:pos="2520"/>
          <w:tab w:val="left" w:pos="3150"/>
          <w:tab w:val="left" w:pos="3780"/>
        </w:tabs>
        <w:spacing w:line="312" w:lineRule="auto"/>
        <w:rPr>
          <w:rFonts w:ascii="宋体" w:hAnsi="宋体" w:cs="Arial"/>
          <w:sz w:val="24"/>
          <w:highlight w:val="none"/>
        </w:rPr>
      </w:pPr>
    </w:p>
    <w:p w14:paraId="49E8850A">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清算组成员怠于履行清算职责, 给公司造成损失的, 应当承担赔偿责任。</w:t>
      </w:r>
      <w:r>
        <w:rPr>
          <w:rFonts w:ascii="宋体" w:hAnsi="宋体" w:cs="Arial"/>
          <w:sz w:val="24"/>
          <w:highlight w:val="none"/>
        </w:rPr>
        <w:t xml:space="preserve"> </w:t>
      </w:r>
    </w:p>
    <w:p w14:paraId="40D708FE">
      <w:pPr>
        <w:tabs>
          <w:tab w:val="left" w:pos="1890"/>
          <w:tab w:val="left" w:pos="2520"/>
          <w:tab w:val="left" w:pos="3150"/>
          <w:tab w:val="left" w:pos="3780"/>
        </w:tabs>
        <w:spacing w:line="312" w:lineRule="auto"/>
        <w:rPr>
          <w:rFonts w:ascii="宋体" w:hAnsi="宋体" w:cs="Arial"/>
          <w:sz w:val="24"/>
          <w:highlight w:val="none"/>
        </w:rPr>
      </w:pPr>
    </w:p>
    <w:p w14:paraId="3545B328">
      <w:pPr>
        <w:tabs>
          <w:tab w:val="left" w:pos="1890"/>
          <w:tab w:val="left" w:pos="2520"/>
          <w:tab w:val="left" w:pos="3150"/>
          <w:tab w:val="left" w:pos="3780"/>
        </w:tabs>
        <w:spacing w:line="312" w:lineRule="auto"/>
        <w:ind w:left="1890"/>
        <w:rPr>
          <w:rFonts w:ascii="宋体" w:hAnsi="宋体" w:cs="Arial"/>
          <w:sz w:val="24"/>
          <w:highlight w:val="none"/>
        </w:rPr>
      </w:pPr>
      <w:r>
        <w:rPr>
          <w:rFonts w:hint="eastAsia" w:ascii="宋体" w:hAnsi="宋体" w:cs="Arial"/>
          <w:sz w:val="24"/>
          <w:highlight w:val="none"/>
        </w:rPr>
        <w:t>清算组成员因故意或者重大过失给公司或者债权人造成损失的</w:t>
      </w:r>
      <w:r>
        <w:rPr>
          <w:rFonts w:ascii="宋体" w:hAnsi="宋体" w:cs="Arial"/>
          <w:sz w:val="24"/>
          <w:highlight w:val="none"/>
        </w:rPr>
        <w:t xml:space="preserve">, </w:t>
      </w:r>
      <w:r>
        <w:rPr>
          <w:rFonts w:hint="eastAsia" w:ascii="宋体" w:hAnsi="宋体" w:cs="Arial"/>
          <w:sz w:val="24"/>
          <w:highlight w:val="none"/>
        </w:rPr>
        <w:t>应当承担赔偿责任。</w:t>
      </w:r>
      <w:r>
        <w:rPr>
          <w:rFonts w:ascii="宋体" w:hAnsi="宋体" w:cs="Arial"/>
          <w:sz w:val="24"/>
          <w:highlight w:val="none"/>
        </w:rPr>
        <w:t xml:space="preserve"> </w:t>
      </w:r>
    </w:p>
    <w:p w14:paraId="1A665454">
      <w:pPr>
        <w:tabs>
          <w:tab w:val="left" w:pos="1890"/>
          <w:tab w:val="left" w:pos="2520"/>
          <w:tab w:val="left" w:pos="3150"/>
          <w:tab w:val="left" w:pos="3780"/>
        </w:tabs>
        <w:spacing w:line="312" w:lineRule="auto"/>
        <w:rPr>
          <w:rFonts w:ascii="宋体" w:hAnsi="宋体" w:cs="Arial"/>
          <w:sz w:val="24"/>
          <w:highlight w:val="none"/>
        </w:rPr>
      </w:pPr>
    </w:p>
    <w:p w14:paraId="5C55B927">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公司被依法宣告破产的</w:t>
      </w:r>
      <w:r>
        <w:rPr>
          <w:rFonts w:ascii="宋体" w:hAnsi="宋体" w:cs="Arial"/>
          <w:sz w:val="24"/>
          <w:highlight w:val="none"/>
        </w:rPr>
        <w:t xml:space="preserve">, </w:t>
      </w:r>
      <w:r>
        <w:rPr>
          <w:rFonts w:hint="eastAsia" w:ascii="宋体" w:hAnsi="宋体" w:cs="Arial"/>
          <w:sz w:val="24"/>
          <w:highlight w:val="none"/>
        </w:rPr>
        <w:t>依照有关企业破产的法律实施破产清算。</w:t>
      </w:r>
      <w:r>
        <w:rPr>
          <w:rFonts w:ascii="宋体" w:hAnsi="宋体" w:cs="Arial"/>
          <w:sz w:val="24"/>
          <w:highlight w:val="none"/>
        </w:rPr>
        <w:t xml:space="preserve"> </w:t>
      </w:r>
    </w:p>
    <w:p w14:paraId="077FAC5B">
      <w:pPr>
        <w:tabs>
          <w:tab w:val="left" w:pos="1890"/>
          <w:tab w:val="left" w:pos="2520"/>
          <w:tab w:val="left" w:pos="3150"/>
          <w:tab w:val="left" w:pos="3780"/>
        </w:tabs>
        <w:spacing w:line="312" w:lineRule="auto"/>
        <w:ind w:left="1970" w:hanging="1970" w:hangingChars="821"/>
        <w:rPr>
          <w:rFonts w:ascii="宋体" w:hAnsi="宋体" w:cs="Arial"/>
          <w:sz w:val="24"/>
          <w:highlight w:val="none"/>
        </w:rPr>
      </w:pPr>
    </w:p>
    <w:p w14:paraId="45C68EC2">
      <w:pPr>
        <w:pStyle w:val="2"/>
        <w:spacing w:before="0" w:after="0" w:line="312" w:lineRule="auto"/>
        <w:jc w:val="center"/>
        <w:rPr>
          <w:rFonts w:ascii="宋体" w:hAnsi="宋体" w:cs="Arial"/>
          <w:sz w:val="24"/>
          <w:szCs w:val="24"/>
          <w:highlight w:val="none"/>
        </w:rPr>
      </w:pPr>
      <w:bookmarkStart w:id="94" w:name="_Toc180912230"/>
      <w:bookmarkStart w:id="95" w:name="_Toc10527"/>
      <w:bookmarkStart w:id="96" w:name="_Toc5776"/>
      <w:r>
        <w:rPr>
          <w:rFonts w:hint="eastAsia" w:ascii="宋体" w:hAnsi="宋体" w:cs="Arial"/>
          <w:sz w:val="24"/>
          <w:szCs w:val="24"/>
          <w:highlight w:val="none"/>
        </w:rPr>
        <w:t>第十章  修改章程</w:t>
      </w:r>
      <w:bookmarkEnd w:id="94"/>
      <w:bookmarkEnd w:id="95"/>
      <w:bookmarkEnd w:id="96"/>
      <w:r>
        <w:rPr>
          <w:rFonts w:hint="eastAsia" w:ascii="宋体" w:hAnsi="宋体" w:cs="Arial"/>
          <w:sz w:val="24"/>
          <w:szCs w:val="24"/>
          <w:highlight w:val="none"/>
        </w:rPr>
        <w:t xml:space="preserve"> </w:t>
      </w:r>
    </w:p>
    <w:p w14:paraId="2C647D01">
      <w:pPr>
        <w:rPr>
          <w:rFonts w:hint="eastAsia" w:ascii="宋体" w:hAnsi="宋体"/>
          <w:sz w:val="24"/>
          <w:highlight w:val="none"/>
        </w:rPr>
      </w:pPr>
    </w:p>
    <w:p w14:paraId="5B8FF82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有下列情形之一的</w:t>
      </w:r>
      <w:r>
        <w:rPr>
          <w:rFonts w:ascii="宋体" w:hAnsi="宋体" w:cs="Arial"/>
          <w:sz w:val="24"/>
          <w:highlight w:val="none"/>
        </w:rPr>
        <w:t xml:space="preserve">, </w:t>
      </w:r>
      <w:r>
        <w:rPr>
          <w:rFonts w:hint="eastAsia" w:ascii="宋体" w:hAnsi="宋体" w:cs="Arial"/>
          <w:sz w:val="24"/>
          <w:highlight w:val="none"/>
        </w:rPr>
        <w:t>公司应当修改章程</w:t>
      </w:r>
      <w:r>
        <w:rPr>
          <w:rFonts w:ascii="宋体" w:hAnsi="宋体" w:cs="Arial"/>
          <w:sz w:val="24"/>
          <w:highlight w:val="none"/>
        </w:rPr>
        <w:t xml:space="preserve">:  </w:t>
      </w:r>
    </w:p>
    <w:p w14:paraId="5D25EB0A">
      <w:pPr>
        <w:tabs>
          <w:tab w:val="left" w:pos="1890"/>
          <w:tab w:val="left" w:pos="2880"/>
          <w:tab w:val="left" w:pos="3150"/>
          <w:tab w:val="left" w:pos="3780"/>
        </w:tabs>
        <w:spacing w:line="312" w:lineRule="auto"/>
        <w:ind w:left="2854" w:leftChars="942" w:hanging="876" w:hangingChars="3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《公司法》或有关法律、行政法规修改后</w:t>
      </w:r>
      <w:r>
        <w:rPr>
          <w:rFonts w:ascii="宋体" w:hAnsi="宋体" w:cs="Arial"/>
          <w:sz w:val="24"/>
          <w:highlight w:val="none"/>
        </w:rPr>
        <w:t xml:space="preserve">, </w:t>
      </w:r>
      <w:r>
        <w:rPr>
          <w:rFonts w:hint="eastAsia" w:ascii="宋体" w:hAnsi="宋体" w:cs="Arial"/>
          <w:sz w:val="24"/>
          <w:highlight w:val="none"/>
        </w:rPr>
        <w:t>章程规定的事项与修改后的法律、行政法规的规定相抵触</w:t>
      </w:r>
      <w:r>
        <w:rPr>
          <w:rFonts w:ascii="宋体" w:hAnsi="宋体" w:cs="Arial"/>
          <w:sz w:val="24"/>
          <w:highlight w:val="none"/>
        </w:rPr>
        <w:t xml:space="preserve">;  </w:t>
      </w:r>
    </w:p>
    <w:p w14:paraId="7F9A0E11">
      <w:pPr>
        <w:tabs>
          <w:tab w:val="left" w:pos="1890"/>
          <w:tab w:val="left" w:pos="2880"/>
          <w:tab w:val="left" w:pos="3150"/>
          <w:tab w:val="left" w:pos="3780"/>
        </w:tabs>
        <w:spacing w:line="312" w:lineRule="auto"/>
        <w:ind w:left="2374" w:leftChars="942" w:hanging="396" w:hangingChars="1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公司的情况发生变化</w:t>
      </w:r>
      <w:r>
        <w:rPr>
          <w:rFonts w:ascii="宋体" w:hAnsi="宋体" w:cs="Arial"/>
          <w:sz w:val="24"/>
          <w:highlight w:val="none"/>
        </w:rPr>
        <w:t xml:space="preserve">, </w:t>
      </w:r>
      <w:r>
        <w:rPr>
          <w:rFonts w:hint="eastAsia" w:ascii="宋体" w:hAnsi="宋体" w:cs="Arial"/>
          <w:sz w:val="24"/>
          <w:highlight w:val="none"/>
        </w:rPr>
        <w:t>与章程记载的事项不一致</w:t>
      </w:r>
      <w:r>
        <w:rPr>
          <w:rFonts w:ascii="宋体" w:hAnsi="宋体" w:cs="Arial"/>
          <w:sz w:val="24"/>
          <w:highlight w:val="none"/>
        </w:rPr>
        <w:t xml:space="preserve">;  </w:t>
      </w:r>
    </w:p>
    <w:p w14:paraId="1F870BE4">
      <w:pPr>
        <w:tabs>
          <w:tab w:val="left" w:pos="1890"/>
          <w:tab w:val="left" w:pos="2880"/>
          <w:tab w:val="left" w:pos="3150"/>
          <w:tab w:val="left" w:pos="3780"/>
        </w:tabs>
        <w:spacing w:line="312" w:lineRule="auto"/>
        <w:ind w:left="2374" w:leftChars="942" w:hanging="396" w:hangingChars="165"/>
        <w:rPr>
          <w:rFonts w:hint="eastAsia" w:ascii="宋体" w:hAnsi="宋体" w:cs="Arial"/>
          <w:sz w:val="24"/>
          <w:highlight w:val="none"/>
        </w:rPr>
      </w:pPr>
      <w:r>
        <w:rPr>
          <w:rFonts w:ascii="宋体" w:hAnsi="宋体" w:cs="Arial"/>
          <w:sz w:val="24"/>
          <w:highlight w:val="none"/>
        </w:rPr>
        <w:t>(</w:t>
      </w:r>
      <w:r>
        <w:rPr>
          <w:rFonts w:hint="eastAsia" w:ascii="宋体" w:hAnsi="宋体" w:cs="Arial"/>
          <w:sz w:val="24"/>
          <w:highlight w:val="none"/>
        </w:rPr>
        <w:t>三</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股东会决定修改章程。</w:t>
      </w:r>
      <w:r>
        <w:rPr>
          <w:rFonts w:ascii="宋体" w:hAnsi="宋体" w:cs="Arial"/>
          <w:sz w:val="24"/>
          <w:highlight w:val="none"/>
        </w:rPr>
        <w:t xml:space="preserve"> </w:t>
      </w:r>
    </w:p>
    <w:p w14:paraId="691815A2">
      <w:pPr>
        <w:tabs>
          <w:tab w:val="left" w:pos="1890"/>
          <w:tab w:val="left" w:pos="2880"/>
          <w:tab w:val="left" w:pos="3150"/>
          <w:tab w:val="left" w:pos="3780"/>
        </w:tabs>
        <w:spacing w:line="312" w:lineRule="auto"/>
        <w:ind w:left="2374" w:leftChars="942" w:hanging="396" w:hangingChars="165"/>
        <w:rPr>
          <w:rFonts w:ascii="宋体" w:hAnsi="宋体" w:cs="Arial"/>
          <w:sz w:val="24"/>
          <w:highlight w:val="none"/>
        </w:rPr>
      </w:pPr>
    </w:p>
    <w:p w14:paraId="7AAB9FB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股东会决议通过的章程修改事项应经主管机关审批的</w:t>
      </w:r>
      <w:r>
        <w:rPr>
          <w:rFonts w:ascii="宋体" w:hAnsi="宋体" w:cs="Arial"/>
          <w:sz w:val="24"/>
          <w:highlight w:val="none"/>
        </w:rPr>
        <w:t xml:space="preserve">, </w:t>
      </w:r>
      <w:r>
        <w:rPr>
          <w:rFonts w:hint="eastAsia" w:ascii="宋体" w:hAnsi="宋体" w:cs="Arial"/>
          <w:sz w:val="24"/>
          <w:highlight w:val="none"/>
        </w:rPr>
        <w:t>须报主管机关批准</w:t>
      </w:r>
      <w:r>
        <w:rPr>
          <w:rFonts w:ascii="宋体" w:hAnsi="宋体" w:cs="Arial"/>
          <w:sz w:val="24"/>
          <w:highlight w:val="none"/>
        </w:rPr>
        <w:t xml:space="preserve">; </w:t>
      </w:r>
      <w:r>
        <w:rPr>
          <w:rFonts w:hint="eastAsia" w:ascii="宋体" w:hAnsi="宋体" w:cs="Arial"/>
          <w:sz w:val="24"/>
          <w:highlight w:val="none"/>
        </w:rPr>
        <w:t>涉及公司登记事项的</w:t>
      </w:r>
      <w:r>
        <w:rPr>
          <w:rFonts w:ascii="宋体" w:hAnsi="宋体" w:cs="Arial"/>
          <w:sz w:val="24"/>
          <w:highlight w:val="none"/>
        </w:rPr>
        <w:t xml:space="preserve">, </w:t>
      </w:r>
      <w:r>
        <w:rPr>
          <w:rFonts w:hint="eastAsia" w:ascii="宋体" w:hAnsi="宋体" w:cs="Arial"/>
          <w:sz w:val="24"/>
          <w:highlight w:val="none"/>
        </w:rPr>
        <w:t>依法办理变更登记。</w:t>
      </w:r>
      <w:r>
        <w:rPr>
          <w:rFonts w:ascii="宋体" w:hAnsi="宋体" w:cs="Arial"/>
          <w:sz w:val="24"/>
          <w:highlight w:val="none"/>
        </w:rPr>
        <w:t xml:space="preserve"> </w:t>
      </w:r>
    </w:p>
    <w:p w14:paraId="5EEA9B47">
      <w:pPr>
        <w:tabs>
          <w:tab w:val="left" w:pos="1890"/>
          <w:tab w:val="left" w:pos="2520"/>
          <w:tab w:val="left" w:pos="3150"/>
          <w:tab w:val="left" w:pos="3780"/>
        </w:tabs>
        <w:spacing w:line="312" w:lineRule="auto"/>
        <w:rPr>
          <w:rFonts w:ascii="宋体" w:hAnsi="宋体" w:cs="Arial"/>
          <w:sz w:val="24"/>
          <w:highlight w:val="none"/>
        </w:rPr>
      </w:pPr>
    </w:p>
    <w:p w14:paraId="48976B98">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董事会依照股东会修改章程的决议和有关主管机关的审批意见修改本章程。</w:t>
      </w:r>
      <w:r>
        <w:rPr>
          <w:rFonts w:ascii="宋体" w:hAnsi="宋体" w:cs="Arial"/>
          <w:sz w:val="24"/>
          <w:highlight w:val="none"/>
        </w:rPr>
        <w:t xml:space="preserve"> </w:t>
      </w:r>
    </w:p>
    <w:p w14:paraId="420409C2">
      <w:pPr>
        <w:tabs>
          <w:tab w:val="left" w:pos="2520"/>
          <w:tab w:val="left" w:pos="3150"/>
          <w:tab w:val="left" w:pos="3780"/>
        </w:tabs>
        <w:spacing w:line="312" w:lineRule="auto"/>
        <w:rPr>
          <w:rFonts w:ascii="宋体" w:hAnsi="宋体" w:cs="Arial"/>
          <w:sz w:val="24"/>
          <w:highlight w:val="none"/>
        </w:rPr>
      </w:pPr>
    </w:p>
    <w:p w14:paraId="1FA3DCF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章程修改事项属于法律、法规要求披露的信息</w:t>
      </w:r>
      <w:r>
        <w:rPr>
          <w:rFonts w:ascii="宋体" w:hAnsi="宋体" w:cs="Arial"/>
          <w:sz w:val="24"/>
          <w:highlight w:val="none"/>
        </w:rPr>
        <w:t xml:space="preserve">, </w:t>
      </w:r>
      <w:r>
        <w:rPr>
          <w:rFonts w:hint="eastAsia" w:ascii="宋体" w:hAnsi="宋体" w:cs="Arial"/>
          <w:sz w:val="24"/>
          <w:highlight w:val="none"/>
        </w:rPr>
        <w:t>按规定予以公告。</w:t>
      </w:r>
    </w:p>
    <w:p w14:paraId="749DE762">
      <w:pPr>
        <w:tabs>
          <w:tab w:val="left" w:pos="1890"/>
          <w:tab w:val="left" w:pos="2520"/>
          <w:tab w:val="left" w:pos="3150"/>
          <w:tab w:val="left" w:pos="3780"/>
        </w:tabs>
        <w:spacing w:line="312" w:lineRule="auto"/>
        <w:rPr>
          <w:rFonts w:ascii="宋体" w:hAnsi="宋体" w:cs="Arial"/>
          <w:sz w:val="24"/>
          <w:highlight w:val="none"/>
        </w:rPr>
      </w:pPr>
    </w:p>
    <w:p w14:paraId="2919226E">
      <w:pPr>
        <w:pStyle w:val="2"/>
        <w:spacing w:before="0" w:after="0" w:line="312" w:lineRule="auto"/>
        <w:jc w:val="center"/>
        <w:rPr>
          <w:rFonts w:ascii="宋体" w:hAnsi="宋体" w:cs="Arial"/>
          <w:sz w:val="24"/>
          <w:szCs w:val="24"/>
          <w:highlight w:val="none"/>
        </w:rPr>
      </w:pPr>
      <w:bookmarkStart w:id="97" w:name="_Toc180912231"/>
      <w:bookmarkStart w:id="98" w:name="_Toc18096"/>
      <w:bookmarkStart w:id="99" w:name="_Toc21384"/>
      <w:r>
        <w:rPr>
          <w:rFonts w:hint="eastAsia" w:ascii="宋体" w:hAnsi="宋体" w:cs="Arial"/>
          <w:sz w:val="24"/>
          <w:szCs w:val="24"/>
          <w:highlight w:val="none"/>
        </w:rPr>
        <w:t>第十</w:t>
      </w:r>
      <w:r>
        <w:rPr>
          <w:rFonts w:hint="eastAsia" w:ascii="宋体" w:hAnsi="宋体" w:cs="Arial"/>
          <w:sz w:val="24"/>
          <w:szCs w:val="24"/>
          <w:highlight w:val="none"/>
          <w:lang w:eastAsia="zh-CN"/>
        </w:rPr>
        <w:t>一</w:t>
      </w:r>
      <w:r>
        <w:rPr>
          <w:rFonts w:hint="eastAsia" w:ascii="宋体" w:hAnsi="宋体" w:cs="Arial"/>
          <w:sz w:val="24"/>
          <w:szCs w:val="24"/>
          <w:highlight w:val="none"/>
        </w:rPr>
        <w:t>章  附则</w:t>
      </w:r>
      <w:bookmarkEnd w:id="97"/>
      <w:bookmarkEnd w:id="98"/>
      <w:bookmarkEnd w:id="99"/>
      <w:r>
        <w:rPr>
          <w:rFonts w:hint="eastAsia" w:ascii="宋体" w:hAnsi="宋体" w:cs="Arial"/>
          <w:sz w:val="24"/>
          <w:szCs w:val="24"/>
          <w:highlight w:val="none"/>
        </w:rPr>
        <w:t xml:space="preserve"> </w:t>
      </w:r>
    </w:p>
    <w:p w14:paraId="6596CE43">
      <w:pPr>
        <w:tabs>
          <w:tab w:val="left" w:pos="2520"/>
          <w:tab w:val="left" w:pos="3150"/>
          <w:tab w:val="left" w:pos="3780"/>
        </w:tabs>
        <w:spacing w:line="312" w:lineRule="auto"/>
        <w:rPr>
          <w:rFonts w:hint="eastAsia" w:ascii="宋体" w:hAnsi="宋体"/>
          <w:sz w:val="24"/>
          <w:highlight w:val="none"/>
        </w:rPr>
      </w:pPr>
    </w:p>
    <w:p w14:paraId="562D7459">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释义</w:t>
      </w:r>
      <w:r>
        <w:rPr>
          <w:rFonts w:ascii="宋体" w:hAnsi="宋体" w:cs="Arial"/>
          <w:sz w:val="24"/>
          <w:highlight w:val="none"/>
        </w:rPr>
        <w:t xml:space="preserve"> </w:t>
      </w:r>
    </w:p>
    <w:p w14:paraId="069AEB12">
      <w:pPr>
        <w:tabs>
          <w:tab w:val="left" w:pos="1890"/>
          <w:tab w:val="left" w:pos="2160"/>
          <w:tab w:val="left" w:pos="2880"/>
          <w:tab w:val="left" w:pos="3150"/>
          <w:tab w:val="left" w:pos="3780"/>
        </w:tabs>
        <w:spacing w:line="312" w:lineRule="auto"/>
        <w:ind w:left="2854" w:leftChars="942" w:hanging="876" w:hangingChars="3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一</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控股股东</w:t>
      </w:r>
      <w:r>
        <w:rPr>
          <w:rFonts w:ascii="宋体" w:hAnsi="宋体" w:cs="Arial"/>
          <w:sz w:val="24"/>
          <w:highlight w:val="none"/>
        </w:rPr>
        <w:t xml:space="preserve">, </w:t>
      </w:r>
      <w:r>
        <w:rPr>
          <w:rFonts w:hint="eastAsia" w:ascii="宋体" w:hAnsi="宋体" w:cs="Arial"/>
          <w:sz w:val="24"/>
          <w:highlight w:val="none"/>
        </w:rPr>
        <w:t>是指其持有的股份占公司股本总额超过</w:t>
      </w:r>
      <w:r>
        <w:rPr>
          <w:rFonts w:ascii="宋体" w:hAnsi="宋体" w:cs="Arial"/>
          <w:sz w:val="24"/>
          <w:highlight w:val="none"/>
        </w:rPr>
        <w:t>50%</w:t>
      </w:r>
      <w:r>
        <w:rPr>
          <w:rFonts w:hint="eastAsia" w:ascii="宋体" w:hAnsi="宋体" w:cs="Arial"/>
          <w:sz w:val="24"/>
          <w:highlight w:val="none"/>
        </w:rPr>
        <w:t>的股东</w:t>
      </w:r>
      <w:r>
        <w:rPr>
          <w:rFonts w:ascii="宋体" w:hAnsi="宋体" w:cs="Arial"/>
          <w:sz w:val="24"/>
          <w:highlight w:val="none"/>
        </w:rPr>
        <w:t xml:space="preserve">; </w:t>
      </w:r>
      <w:r>
        <w:rPr>
          <w:rFonts w:hint="eastAsia" w:ascii="宋体" w:hAnsi="宋体" w:cs="Arial"/>
          <w:sz w:val="24"/>
          <w:highlight w:val="none"/>
        </w:rPr>
        <w:t>持有股份的比例虽然未超过</w:t>
      </w:r>
      <w:r>
        <w:rPr>
          <w:rFonts w:ascii="宋体" w:hAnsi="宋体" w:cs="Arial"/>
          <w:sz w:val="24"/>
          <w:highlight w:val="none"/>
        </w:rPr>
        <w:t xml:space="preserve">50%, </w:t>
      </w:r>
      <w:r>
        <w:rPr>
          <w:rFonts w:hint="eastAsia" w:ascii="宋体" w:hAnsi="宋体" w:cs="Arial"/>
          <w:sz w:val="24"/>
          <w:highlight w:val="none"/>
        </w:rPr>
        <w:t>但依其持有的股份所享有的表决权已足以对股东会的决议产生重大影响的股东。</w:t>
      </w:r>
      <w:r>
        <w:rPr>
          <w:rFonts w:ascii="宋体" w:hAnsi="宋体" w:cs="Arial"/>
          <w:sz w:val="24"/>
          <w:highlight w:val="none"/>
        </w:rPr>
        <w:t xml:space="preserve"> </w:t>
      </w:r>
    </w:p>
    <w:p w14:paraId="0CCB0379">
      <w:pPr>
        <w:tabs>
          <w:tab w:val="left" w:pos="1890"/>
          <w:tab w:val="left" w:pos="2160"/>
          <w:tab w:val="left" w:pos="2880"/>
          <w:tab w:val="left" w:pos="3150"/>
          <w:tab w:val="left" w:pos="3780"/>
        </w:tabs>
        <w:spacing w:line="312" w:lineRule="auto"/>
        <w:ind w:left="2854" w:leftChars="942" w:hanging="876" w:hangingChars="365"/>
        <w:rPr>
          <w:rFonts w:ascii="宋体" w:hAnsi="宋体" w:cs="Arial"/>
          <w:sz w:val="24"/>
          <w:highlight w:val="none"/>
        </w:rPr>
      </w:pPr>
      <w:r>
        <w:rPr>
          <w:rFonts w:ascii="宋体" w:hAnsi="宋体" w:cs="Arial"/>
          <w:sz w:val="24"/>
          <w:highlight w:val="none"/>
        </w:rPr>
        <w:t>(</w:t>
      </w:r>
      <w:r>
        <w:rPr>
          <w:rFonts w:hint="eastAsia" w:ascii="宋体" w:hAnsi="宋体" w:cs="Arial"/>
          <w:sz w:val="24"/>
          <w:highlight w:val="none"/>
        </w:rPr>
        <w:t>二</w:t>
      </w:r>
      <w:r>
        <w:rPr>
          <w:rFonts w:ascii="宋体" w:hAnsi="宋体" w:cs="Arial"/>
          <w:sz w:val="24"/>
          <w:highlight w:val="none"/>
        </w:rPr>
        <w:t>)</w:t>
      </w:r>
      <w:r>
        <w:rPr>
          <w:rFonts w:ascii="宋体" w:hAnsi="宋体" w:cs="Arial"/>
          <w:sz w:val="24"/>
          <w:highlight w:val="none"/>
        </w:rPr>
        <w:tab/>
      </w:r>
      <w:r>
        <w:rPr>
          <w:rFonts w:hint="eastAsia" w:ascii="宋体" w:hAnsi="宋体" w:cs="Arial"/>
          <w:sz w:val="24"/>
          <w:highlight w:val="none"/>
        </w:rPr>
        <w:t>实际控制人</w:t>
      </w:r>
      <w:r>
        <w:rPr>
          <w:rFonts w:ascii="宋体" w:hAnsi="宋体" w:cs="Arial"/>
          <w:sz w:val="24"/>
          <w:highlight w:val="none"/>
        </w:rPr>
        <w:t xml:space="preserve">, </w:t>
      </w:r>
      <w:r>
        <w:rPr>
          <w:rFonts w:hint="eastAsia" w:ascii="宋体" w:hAnsi="宋体" w:cs="Arial"/>
          <w:sz w:val="24"/>
          <w:highlight w:val="none"/>
        </w:rPr>
        <w:t>是指虽不是公司的股东</w:t>
      </w:r>
      <w:r>
        <w:rPr>
          <w:rFonts w:ascii="宋体" w:hAnsi="宋体" w:cs="Arial"/>
          <w:sz w:val="24"/>
          <w:highlight w:val="none"/>
        </w:rPr>
        <w:t xml:space="preserve">, </w:t>
      </w:r>
      <w:r>
        <w:rPr>
          <w:rFonts w:hint="eastAsia" w:ascii="宋体" w:hAnsi="宋体" w:cs="Arial"/>
          <w:sz w:val="24"/>
          <w:highlight w:val="none"/>
        </w:rPr>
        <w:t>但通过投资关系、协议或者其他安排</w:t>
      </w:r>
      <w:r>
        <w:rPr>
          <w:rFonts w:ascii="宋体" w:hAnsi="宋体" w:cs="Arial"/>
          <w:sz w:val="24"/>
          <w:highlight w:val="none"/>
        </w:rPr>
        <w:t xml:space="preserve">, </w:t>
      </w:r>
      <w:r>
        <w:rPr>
          <w:rFonts w:hint="eastAsia" w:ascii="宋体" w:hAnsi="宋体" w:cs="Arial"/>
          <w:sz w:val="24"/>
          <w:highlight w:val="none"/>
        </w:rPr>
        <w:t>能够实际支配公司行为的人。</w:t>
      </w:r>
    </w:p>
    <w:p w14:paraId="1E5BEF1B">
      <w:pPr>
        <w:numPr>
          <w:ilvl w:val="1"/>
          <w:numId w:val="16"/>
        </w:numPr>
        <w:tabs>
          <w:tab w:val="left" w:pos="1890"/>
          <w:tab w:val="left" w:pos="2160"/>
          <w:tab w:val="left" w:pos="2880"/>
          <w:tab w:val="left" w:pos="3150"/>
          <w:tab w:val="left" w:pos="3780"/>
          <w:tab w:val="clear" w:pos="780"/>
        </w:tabs>
        <w:spacing w:line="312" w:lineRule="auto"/>
        <w:ind w:left="2878" w:leftChars="942" w:hanging="900" w:hangingChars="375"/>
        <w:rPr>
          <w:rFonts w:ascii="宋体" w:hAnsi="宋体" w:cs="Arial"/>
          <w:sz w:val="24"/>
          <w:highlight w:val="none"/>
        </w:rPr>
      </w:pPr>
      <w:r>
        <w:rPr>
          <w:rFonts w:hint="eastAsia" w:ascii="宋体" w:hAnsi="宋体" w:cs="Arial"/>
          <w:sz w:val="24"/>
          <w:highlight w:val="none"/>
        </w:rPr>
        <w:t>关联关系</w:t>
      </w:r>
      <w:r>
        <w:rPr>
          <w:rFonts w:ascii="宋体" w:hAnsi="宋体" w:cs="Arial"/>
          <w:sz w:val="24"/>
          <w:highlight w:val="none"/>
        </w:rPr>
        <w:t xml:space="preserve">, </w:t>
      </w:r>
      <w:r>
        <w:rPr>
          <w:rFonts w:hint="eastAsia" w:ascii="宋体" w:hAnsi="宋体" w:cs="Arial"/>
          <w:sz w:val="24"/>
          <w:highlight w:val="none"/>
        </w:rPr>
        <w:t>是指公司控股股东、实际控制人、董事、 高级管理人员与其直接或者间接控制的企业之间的关系</w:t>
      </w:r>
      <w:r>
        <w:rPr>
          <w:rFonts w:ascii="宋体" w:hAnsi="宋体" w:cs="Arial"/>
          <w:sz w:val="24"/>
          <w:highlight w:val="none"/>
        </w:rPr>
        <w:t xml:space="preserve">, </w:t>
      </w:r>
      <w:r>
        <w:rPr>
          <w:rFonts w:hint="eastAsia" w:ascii="宋体" w:hAnsi="宋体" w:cs="Arial"/>
          <w:sz w:val="24"/>
          <w:highlight w:val="none"/>
        </w:rPr>
        <w:t>以及可能导致公司利益转移的其他关系。但是</w:t>
      </w:r>
      <w:r>
        <w:rPr>
          <w:rFonts w:ascii="宋体" w:hAnsi="宋体" w:cs="Arial"/>
          <w:sz w:val="24"/>
          <w:highlight w:val="none"/>
        </w:rPr>
        <w:t xml:space="preserve">, </w:t>
      </w:r>
      <w:r>
        <w:rPr>
          <w:rFonts w:hint="eastAsia" w:ascii="宋体" w:hAnsi="宋体" w:cs="Arial"/>
          <w:sz w:val="24"/>
          <w:highlight w:val="none"/>
        </w:rPr>
        <w:t>国家控股的企业之间不仅因为同受国家控股而具有关联关系。</w:t>
      </w:r>
    </w:p>
    <w:p w14:paraId="689FBBE4">
      <w:pPr>
        <w:tabs>
          <w:tab w:val="left" w:pos="1890"/>
          <w:tab w:val="left" w:pos="2520"/>
          <w:tab w:val="left" w:pos="3150"/>
          <w:tab w:val="left" w:pos="3780"/>
        </w:tabs>
        <w:spacing w:line="312" w:lineRule="auto"/>
        <w:rPr>
          <w:rFonts w:ascii="宋体" w:hAnsi="宋体" w:cs="Arial"/>
          <w:sz w:val="24"/>
          <w:highlight w:val="none"/>
        </w:rPr>
      </w:pPr>
    </w:p>
    <w:p w14:paraId="355F8886">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董事会可依照章程的规定</w:t>
      </w:r>
      <w:r>
        <w:rPr>
          <w:rFonts w:ascii="宋体" w:hAnsi="宋体" w:cs="Arial"/>
          <w:sz w:val="24"/>
          <w:highlight w:val="none"/>
        </w:rPr>
        <w:t xml:space="preserve">, </w:t>
      </w:r>
      <w:r>
        <w:rPr>
          <w:rFonts w:hint="eastAsia" w:ascii="宋体" w:hAnsi="宋体" w:cs="Arial"/>
          <w:sz w:val="24"/>
          <w:highlight w:val="none"/>
        </w:rPr>
        <w:t>制订章程细则。章程细则不得与章程的规定相抵触。</w:t>
      </w:r>
      <w:r>
        <w:rPr>
          <w:rFonts w:ascii="宋体" w:hAnsi="宋体" w:cs="Arial"/>
          <w:sz w:val="24"/>
          <w:highlight w:val="none"/>
        </w:rPr>
        <w:t xml:space="preserve"> </w:t>
      </w:r>
    </w:p>
    <w:p w14:paraId="72A659A8">
      <w:pPr>
        <w:tabs>
          <w:tab w:val="left" w:pos="1890"/>
          <w:tab w:val="left" w:pos="2520"/>
          <w:tab w:val="left" w:pos="3150"/>
          <w:tab w:val="left" w:pos="3780"/>
        </w:tabs>
        <w:spacing w:line="312" w:lineRule="auto"/>
        <w:rPr>
          <w:rFonts w:ascii="宋体" w:hAnsi="宋体" w:cs="Arial"/>
          <w:sz w:val="24"/>
          <w:highlight w:val="none"/>
        </w:rPr>
      </w:pPr>
    </w:p>
    <w:p w14:paraId="2E3779EC">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本章程以中文书写</w:t>
      </w:r>
      <w:r>
        <w:rPr>
          <w:rFonts w:ascii="宋体" w:hAnsi="宋体" w:cs="Arial"/>
          <w:sz w:val="24"/>
          <w:highlight w:val="none"/>
        </w:rPr>
        <w:t xml:space="preserve">, </w:t>
      </w:r>
      <w:r>
        <w:rPr>
          <w:rFonts w:hint="eastAsia" w:ascii="宋体" w:hAnsi="宋体" w:cs="Arial"/>
          <w:sz w:val="24"/>
          <w:highlight w:val="none"/>
        </w:rPr>
        <w:t>其他任何语种或不同版本的章程与本章程有歧义时</w:t>
      </w:r>
      <w:r>
        <w:rPr>
          <w:rFonts w:ascii="宋体" w:hAnsi="宋体" w:cs="Arial"/>
          <w:sz w:val="24"/>
          <w:highlight w:val="none"/>
        </w:rPr>
        <w:t xml:space="preserve">, </w:t>
      </w:r>
      <w:r>
        <w:rPr>
          <w:rFonts w:hint="eastAsia" w:ascii="宋体" w:hAnsi="宋体" w:cs="Arial"/>
          <w:sz w:val="24"/>
          <w:highlight w:val="none"/>
        </w:rPr>
        <w:t>以在浙江省市场监督管理局最近一次核准登记后的中文版章程为准。</w:t>
      </w:r>
    </w:p>
    <w:p w14:paraId="5D5F481D">
      <w:pPr>
        <w:tabs>
          <w:tab w:val="left" w:pos="1890"/>
          <w:tab w:val="left" w:pos="2520"/>
          <w:tab w:val="left" w:pos="3150"/>
          <w:tab w:val="left" w:pos="3780"/>
        </w:tabs>
        <w:spacing w:line="312" w:lineRule="auto"/>
        <w:rPr>
          <w:rFonts w:ascii="宋体" w:hAnsi="宋体" w:cs="Arial"/>
          <w:sz w:val="24"/>
          <w:highlight w:val="none"/>
        </w:rPr>
      </w:pPr>
    </w:p>
    <w:p w14:paraId="57020DA9">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本章程所称“以上”、“以内”、“以下”</w:t>
      </w:r>
      <w:r>
        <w:rPr>
          <w:rFonts w:ascii="宋体" w:hAnsi="宋体" w:cs="Arial"/>
          <w:sz w:val="24"/>
          <w:highlight w:val="none"/>
        </w:rPr>
        <w:t xml:space="preserve">, </w:t>
      </w:r>
      <w:r>
        <w:rPr>
          <w:rFonts w:hint="eastAsia" w:ascii="宋体" w:hAnsi="宋体" w:cs="Arial"/>
          <w:sz w:val="24"/>
          <w:highlight w:val="none"/>
        </w:rPr>
        <w:t>都含本数</w:t>
      </w:r>
      <w:r>
        <w:rPr>
          <w:rFonts w:ascii="宋体" w:hAnsi="宋体" w:cs="Arial"/>
          <w:sz w:val="24"/>
          <w:highlight w:val="none"/>
        </w:rPr>
        <w:t xml:space="preserve">; </w:t>
      </w:r>
      <w:r>
        <w:rPr>
          <w:rFonts w:hint="eastAsia" w:ascii="宋体" w:hAnsi="宋体" w:cs="Arial"/>
          <w:sz w:val="24"/>
          <w:highlight w:val="none"/>
        </w:rPr>
        <w:t>“以外”、“低于”、“多于”、“过”、“超过”,</w:t>
      </w:r>
      <w:r>
        <w:rPr>
          <w:rFonts w:ascii="宋体" w:hAnsi="宋体" w:cs="Arial"/>
          <w:sz w:val="24"/>
          <w:highlight w:val="none"/>
        </w:rPr>
        <w:t xml:space="preserve"> </w:t>
      </w:r>
      <w:r>
        <w:rPr>
          <w:rFonts w:hint="eastAsia" w:ascii="宋体" w:hAnsi="宋体" w:cs="Arial"/>
          <w:sz w:val="24"/>
          <w:highlight w:val="none"/>
        </w:rPr>
        <w:t>不含本数。</w:t>
      </w:r>
      <w:r>
        <w:rPr>
          <w:rFonts w:ascii="宋体" w:hAnsi="宋体" w:cs="Arial"/>
          <w:sz w:val="24"/>
          <w:highlight w:val="none"/>
        </w:rPr>
        <w:t xml:space="preserve"> </w:t>
      </w:r>
    </w:p>
    <w:p w14:paraId="60D489CF">
      <w:pPr>
        <w:tabs>
          <w:tab w:val="left" w:pos="1890"/>
          <w:tab w:val="left" w:pos="2520"/>
          <w:tab w:val="left" w:pos="3150"/>
          <w:tab w:val="left" w:pos="3780"/>
        </w:tabs>
        <w:spacing w:line="312" w:lineRule="auto"/>
        <w:rPr>
          <w:rFonts w:ascii="宋体" w:hAnsi="宋体" w:cs="Arial"/>
          <w:sz w:val="24"/>
          <w:highlight w:val="none"/>
        </w:rPr>
      </w:pPr>
    </w:p>
    <w:p w14:paraId="7E56EC71">
      <w:pPr>
        <w:numPr>
          <w:ilvl w:val="0"/>
          <w:numId w:val="1"/>
        </w:numPr>
        <w:tabs>
          <w:tab w:val="left" w:pos="2520"/>
          <w:tab w:val="left" w:pos="3150"/>
          <w:tab w:val="left" w:pos="3780"/>
        </w:tabs>
        <w:spacing w:line="312" w:lineRule="auto"/>
        <w:rPr>
          <w:rFonts w:hint="eastAsia" w:ascii="宋体" w:hAnsi="宋体" w:cs="Arial"/>
          <w:sz w:val="24"/>
          <w:highlight w:val="none"/>
        </w:rPr>
      </w:pPr>
      <w:r>
        <w:rPr>
          <w:rFonts w:hint="eastAsia" w:ascii="宋体" w:hAnsi="宋体" w:cs="Arial"/>
          <w:sz w:val="24"/>
          <w:highlight w:val="none"/>
        </w:rPr>
        <w:t>本章程由公司董事会负责解释。</w:t>
      </w:r>
    </w:p>
    <w:p w14:paraId="48F65C2E">
      <w:pPr>
        <w:tabs>
          <w:tab w:val="left" w:pos="2520"/>
          <w:tab w:val="left" w:pos="3150"/>
          <w:tab w:val="left" w:pos="3780"/>
        </w:tabs>
        <w:spacing w:line="312" w:lineRule="auto"/>
        <w:rPr>
          <w:rFonts w:hint="eastAsia" w:ascii="宋体" w:hAnsi="宋体" w:cs="Arial"/>
          <w:sz w:val="24"/>
          <w:highlight w:val="none"/>
        </w:rPr>
      </w:pPr>
    </w:p>
    <w:p w14:paraId="67FE6855">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本章程附件包括股东会议事规则、董事会议事规则。股东会议事规则、董事会议事规则的条款如与本章程存在不一致之处</w:t>
      </w:r>
      <w:r>
        <w:rPr>
          <w:rFonts w:ascii="宋体" w:hAnsi="宋体" w:cs="Arial"/>
          <w:sz w:val="24"/>
          <w:highlight w:val="none"/>
        </w:rPr>
        <w:t xml:space="preserve">, </w:t>
      </w:r>
      <w:r>
        <w:rPr>
          <w:rFonts w:hint="eastAsia" w:ascii="宋体" w:hAnsi="宋体" w:cs="Arial"/>
          <w:sz w:val="24"/>
          <w:highlight w:val="none"/>
        </w:rPr>
        <w:t>应以本章程的规定为准。</w:t>
      </w:r>
      <w:r>
        <w:rPr>
          <w:rFonts w:ascii="宋体" w:hAnsi="宋体" w:cs="Arial"/>
          <w:sz w:val="24"/>
          <w:highlight w:val="none"/>
        </w:rPr>
        <w:br w:type="textWrapping"/>
      </w:r>
    </w:p>
    <w:p w14:paraId="5C6432FF">
      <w:pPr>
        <w:numPr>
          <w:ilvl w:val="0"/>
          <w:numId w:val="1"/>
        </w:numPr>
        <w:tabs>
          <w:tab w:val="left" w:pos="2520"/>
          <w:tab w:val="left" w:pos="3150"/>
          <w:tab w:val="left" w:pos="3780"/>
        </w:tabs>
        <w:spacing w:line="312" w:lineRule="auto"/>
        <w:rPr>
          <w:rFonts w:ascii="宋体" w:hAnsi="宋体" w:cs="Arial"/>
          <w:sz w:val="24"/>
          <w:highlight w:val="none"/>
        </w:rPr>
      </w:pPr>
      <w:r>
        <w:rPr>
          <w:rFonts w:hint="eastAsia" w:ascii="宋体" w:hAnsi="宋体" w:cs="Arial"/>
          <w:sz w:val="24"/>
          <w:highlight w:val="none"/>
        </w:rPr>
        <w:t>本章程经公司股东会审议通过后, 自公布之日起施行。</w:t>
      </w:r>
    </w:p>
    <w:p w14:paraId="33765B16">
      <w:pPr>
        <w:rPr>
          <w:rFonts w:ascii="宋体" w:hAnsi="宋体"/>
          <w:sz w:val="24"/>
          <w:highlight w:val="none"/>
        </w:rPr>
      </w:pPr>
    </w:p>
    <w:p w14:paraId="6D553BD6">
      <w:pPr>
        <w:tabs>
          <w:tab w:val="left" w:pos="6120"/>
          <w:tab w:val="left" w:pos="8280"/>
        </w:tabs>
        <w:wordWrap w:val="0"/>
        <w:spacing w:line="360" w:lineRule="auto"/>
        <w:ind w:right="26" w:firstLine="4507" w:firstLineChars="1878"/>
        <w:jc w:val="right"/>
        <w:rPr>
          <w:rFonts w:hint="eastAsia" w:ascii="宋体" w:hAnsi="宋体"/>
          <w:sz w:val="24"/>
          <w:highlight w:val="none"/>
        </w:rPr>
      </w:pPr>
    </w:p>
    <w:p w14:paraId="65B6E929">
      <w:pPr>
        <w:rPr>
          <w:rFonts w:ascii="宋体" w:hAnsi="宋体" w:cs="Arial"/>
          <w:b/>
          <w:sz w:val="24"/>
          <w:highlight w:val="none"/>
        </w:rPr>
      </w:pPr>
    </w:p>
    <w:p w14:paraId="500AC6B7">
      <w:pPr>
        <w:rPr>
          <w:rFonts w:ascii="宋体" w:hAnsi="宋体" w:cs="Arial"/>
          <w:b/>
          <w:sz w:val="24"/>
          <w:highlight w:val="none"/>
        </w:rPr>
      </w:pPr>
    </w:p>
    <w:sectPr>
      <w:headerReference r:id="rId3" w:type="default"/>
      <w:footerReference r:id="rId4" w:type="default"/>
      <w:pgSz w:w="11906" w:h="16838"/>
      <w:pgMar w:top="1985"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0861A">
    <w:pPr>
      <w:pStyle w:val="7"/>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51</w:t>
    </w:r>
    <w:r>
      <w:rPr>
        <w:kern w:val="0"/>
        <w:szCs w:val="21"/>
      </w:rPr>
      <w:fldChar w:fldCharType="end"/>
    </w:r>
    <w:r>
      <w:rPr>
        <w:rFonts w:hint="eastAsia"/>
        <w:kern w:val="0"/>
        <w:szCs w:val="21"/>
      </w:rPr>
      <w:t xml:space="preserve"> 页</w:t>
    </w:r>
  </w:p>
  <w:p w14:paraId="60F5367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DF780">
    <w:pPr>
      <w:pStyle w:val="8"/>
      <w:jc w:val="both"/>
      <w:rPr>
        <w:rFonts w:hint="eastAsia"/>
      </w:rPr>
    </w:pPr>
    <w:r>
      <w:drawing>
        <wp:inline distT="0" distB="0" distL="114300" distR="114300">
          <wp:extent cx="382905" cy="4076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inline>
      </w:drawing>
    </w:r>
    <w:r>
      <w:rPr>
        <w:rFonts w:hint="eastAsia"/>
      </w:rPr>
      <w:t xml:space="preserve">                           永兴特种材料科技股份有限公司章程</w:t>
    </w:r>
  </w:p>
  <w:p w14:paraId="3A45B1A5">
    <w:pPr>
      <w:pStyle w:val="8"/>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2F8F"/>
    <w:multiLevelType w:val="multilevel"/>
    <w:tmpl w:val="00C52F8F"/>
    <w:lvl w:ilvl="0" w:tentative="0">
      <w:start w:val="10"/>
      <w:numFmt w:val="japaneseCounting"/>
      <w:lvlText w:val="第%1章"/>
      <w:lvlJc w:val="left"/>
      <w:pPr>
        <w:tabs>
          <w:tab w:val="left" w:pos="930"/>
        </w:tabs>
        <w:ind w:left="930" w:hanging="930"/>
      </w:pPr>
    </w:lvl>
    <w:lvl w:ilvl="1" w:tentative="0">
      <w:start w:val="3"/>
      <w:numFmt w:val="japaneseCounting"/>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15C5310"/>
    <w:multiLevelType w:val="multilevel"/>
    <w:tmpl w:val="015C5310"/>
    <w:lvl w:ilvl="0" w:tentative="0">
      <w:start w:val="1"/>
      <w:numFmt w:val="japaneseCounting"/>
      <w:lvlText w:val="(%1)"/>
      <w:lvlJc w:val="left"/>
      <w:pPr>
        <w:tabs>
          <w:tab w:val="left" w:pos="4290"/>
        </w:tabs>
        <w:ind w:left="4290" w:hanging="231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5D5580"/>
    <w:multiLevelType w:val="multilevel"/>
    <w:tmpl w:val="0D5D5580"/>
    <w:lvl w:ilvl="0" w:tentative="0">
      <w:start w:val="1"/>
      <w:numFmt w:val="japaneseCounting"/>
      <w:lvlText w:val="(%1)"/>
      <w:lvlJc w:val="left"/>
      <w:pPr>
        <w:tabs>
          <w:tab w:val="left" w:pos="4290"/>
        </w:tabs>
        <w:ind w:left="4290" w:hanging="231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603C95"/>
    <w:multiLevelType w:val="multilevel"/>
    <w:tmpl w:val="20603C95"/>
    <w:lvl w:ilvl="0" w:tentative="0">
      <w:start w:val="1"/>
      <w:numFmt w:val="japaneseCounting"/>
      <w:lvlText w:val="(%1)"/>
      <w:lvlJc w:val="left"/>
      <w:pPr>
        <w:tabs>
          <w:tab w:val="left" w:pos="2085"/>
        </w:tabs>
        <w:ind w:left="2085" w:hanging="360"/>
      </w:pPr>
      <w:rPr>
        <w:rFonts w:cs="Arial"/>
      </w:rPr>
    </w:lvl>
    <w:lvl w:ilvl="1" w:tentative="0">
      <w:start w:val="1"/>
      <w:numFmt w:val="japaneseCounting"/>
      <w:lvlText w:val="(%2)"/>
      <w:lvlJc w:val="left"/>
      <w:pPr>
        <w:tabs>
          <w:tab w:val="left" w:pos="4290"/>
        </w:tabs>
        <w:ind w:left="4290" w:hanging="23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35529B0"/>
    <w:multiLevelType w:val="multilevel"/>
    <w:tmpl w:val="235529B0"/>
    <w:lvl w:ilvl="0" w:tentative="0">
      <w:start w:val="1"/>
      <w:numFmt w:val="chineseCountingThousand"/>
      <w:lvlText w:val="(%1)"/>
      <w:lvlJc w:val="left"/>
      <w:pPr>
        <w:ind w:left="2310" w:hanging="420"/>
      </w:pPr>
      <w:rPr>
        <w:rFonts w:hint="default" w:ascii="Arial" w:hAnsi="Arial" w:eastAsia="宋体" w:cs="Arial"/>
        <w:b w:val="0"/>
        <w:i w:val="0"/>
        <w:sz w:val="23"/>
        <w:szCs w:val="23"/>
      </w:rPr>
    </w:lvl>
    <w:lvl w:ilvl="1" w:tentative="0">
      <w:start w:val="1"/>
      <w:numFmt w:val="lowerLetter"/>
      <w:lvlText w:val="%2)"/>
      <w:lvlJc w:val="left"/>
      <w:pPr>
        <w:ind w:left="2730" w:hanging="420"/>
      </w:pPr>
    </w:lvl>
    <w:lvl w:ilvl="2" w:tentative="0">
      <w:start w:val="1"/>
      <w:numFmt w:val="lowerRoman"/>
      <w:lvlText w:val="%3."/>
      <w:lvlJc w:val="right"/>
      <w:pPr>
        <w:ind w:left="3150" w:hanging="420"/>
      </w:pPr>
    </w:lvl>
    <w:lvl w:ilvl="3" w:tentative="0">
      <w:start w:val="1"/>
      <w:numFmt w:val="decimal"/>
      <w:lvlText w:val="%4."/>
      <w:lvlJc w:val="left"/>
      <w:pPr>
        <w:ind w:left="3570" w:hanging="420"/>
      </w:pPr>
    </w:lvl>
    <w:lvl w:ilvl="4" w:tentative="0">
      <w:start w:val="1"/>
      <w:numFmt w:val="lowerLetter"/>
      <w:lvlText w:val="%5)"/>
      <w:lvlJc w:val="left"/>
      <w:pPr>
        <w:ind w:left="3990" w:hanging="420"/>
      </w:pPr>
    </w:lvl>
    <w:lvl w:ilvl="5" w:tentative="0">
      <w:start w:val="1"/>
      <w:numFmt w:val="lowerRoman"/>
      <w:lvlText w:val="%6."/>
      <w:lvlJc w:val="right"/>
      <w:pPr>
        <w:ind w:left="4410" w:hanging="420"/>
      </w:pPr>
    </w:lvl>
    <w:lvl w:ilvl="6" w:tentative="0">
      <w:start w:val="1"/>
      <w:numFmt w:val="decimal"/>
      <w:lvlText w:val="%7."/>
      <w:lvlJc w:val="left"/>
      <w:pPr>
        <w:ind w:left="4830" w:hanging="420"/>
      </w:pPr>
    </w:lvl>
    <w:lvl w:ilvl="7" w:tentative="0">
      <w:start w:val="1"/>
      <w:numFmt w:val="lowerLetter"/>
      <w:lvlText w:val="%8)"/>
      <w:lvlJc w:val="left"/>
      <w:pPr>
        <w:ind w:left="5250" w:hanging="420"/>
      </w:pPr>
    </w:lvl>
    <w:lvl w:ilvl="8" w:tentative="0">
      <w:start w:val="1"/>
      <w:numFmt w:val="lowerRoman"/>
      <w:lvlText w:val="%9."/>
      <w:lvlJc w:val="right"/>
      <w:pPr>
        <w:ind w:left="5670" w:hanging="420"/>
      </w:pPr>
    </w:lvl>
  </w:abstractNum>
  <w:abstractNum w:abstractNumId="5">
    <w:nsid w:val="2CC41BF1"/>
    <w:multiLevelType w:val="multilevel"/>
    <w:tmpl w:val="2CC41BF1"/>
    <w:lvl w:ilvl="0" w:tentative="0">
      <w:start w:val="1"/>
      <w:numFmt w:val="chineseCountingThousand"/>
      <w:lvlText w:val="(%1)"/>
      <w:lvlJc w:val="left"/>
      <w:pPr>
        <w:ind w:left="2310" w:hanging="420"/>
      </w:pPr>
      <w:rPr>
        <w:rFonts w:hint="default" w:ascii="Arial" w:hAnsi="Arial" w:eastAsia="宋体" w:cs="Arial"/>
        <w:b w:val="0"/>
        <w:i w:val="0"/>
        <w:sz w:val="23"/>
        <w:szCs w:val="23"/>
      </w:rPr>
    </w:lvl>
    <w:lvl w:ilvl="1" w:tentative="0">
      <w:start w:val="1"/>
      <w:numFmt w:val="lowerLetter"/>
      <w:lvlText w:val="%2)"/>
      <w:lvlJc w:val="left"/>
      <w:pPr>
        <w:ind w:left="2730" w:hanging="420"/>
      </w:pPr>
    </w:lvl>
    <w:lvl w:ilvl="2" w:tentative="0">
      <w:start w:val="1"/>
      <w:numFmt w:val="lowerRoman"/>
      <w:lvlText w:val="%3."/>
      <w:lvlJc w:val="right"/>
      <w:pPr>
        <w:ind w:left="3150" w:hanging="420"/>
      </w:pPr>
    </w:lvl>
    <w:lvl w:ilvl="3" w:tentative="0">
      <w:start w:val="1"/>
      <w:numFmt w:val="decimal"/>
      <w:lvlText w:val="%4."/>
      <w:lvlJc w:val="left"/>
      <w:pPr>
        <w:ind w:left="3570" w:hanging="420"/>
      </w:pPr>
    </w:lvl>
    <w:lvl w:ilvl="4" w:tentative="0">
      <w:start w:val="1"/>
      <w:numFmt w:val="lowerLetter"/>
      <w:lvlText w:val="%5)"/>
      <w:lvlJc w:val="left"/>
      <w:pPr>
        <w:ind w:left="3990" w:hanging="420"/>
      </w:pPr>
    </w:lvl>
    <w:lvl w:ilvl="5" w:tentative="0">
      <w:start w:val="1"/>
      <w:numFmt w:val="lowerRoman"/>
      <w:lvlText w:val="%6."/>
      <w:lvlJc w:val="right"/>
      <w:pPr>
        <w:ind w:left="4410" w:hanging="420"/>
      </w:pPr>
    </w:lvl>
    <w:lvl w:ilvl="6" w:tentative="0">
      <w:start w:val="1"/>
      <w:numFmt w:val="decimal"/>
      <w:lvlText w:val="%7."/>
      <w:lvlJc w:val="left"/>
      <w:pPr>
        <w:ind w:left="4830" w:hanging="420"/>
      </w:pPr>
    </w:lvl>
    <w:lvl w:ilvl="7" w:tentative="0">
      <w:start w:val="1"/>
      <w:numFmt w:val="lowerLetter"/>
      <w:lvlText w:val="%8)"/>
      <w:lvlJc w:val="left"/>
      <w:pPr>
        <w:ind w:left="5250" w:hanging="420"/>
      </w:pPr>
    </w:lvl>
    <w:lvl w:ilvl="8" w:tentative="0">
      <w:start w:val="1"/>
      <w:numFmt w:val="lowerRoman"/>
      <w:lvlText w:val="%9."/>
      <w:lvlJc w:val="right"/>
      <w:pPr>
        <w:ind w:left="5670" w:hanging="420"/>
      </w:pPr>
    </w:lvl>
  </w:abstractNum>
  <w:abstractNum w:abstractNumId="6">
    <w:nsid w:val="2CFE3692"/>
    <w:multiLevelType w:val="multilevel"/>
    <w:tmpl w:val="2CFE3692"/>
    <w:lvl w:ilvl="0" w:tentative="0">
      <w:start w:val="1"/>
      <w:numFmt w:val="chineseCountingThousand"/>
      <w:lvlText w:val="(%1)"/>
      <w:lvlJc w:val="left"/>
      <w:pPr>
        <w:ind w:left="2310" w:hanging="420"/>
      </w:pPr>
      <w:rPr>
        <w:rFonts w:hint="default" w:ascii="Arial" w:hAnsi="Arial" w:eastAsia="宋体" w:cs="Arial"/>
        <w:b w:val="0"/>
        <w:i w:val="0"/>
        <w:sz w:val="23"/>
        <w:szCs w:val="23"/>
      </w:rPr>
    </w:lvl>
    <w:lvl w:ilvl="1" w:tentative="0">
      <w:start w:val="1"/>
      <w:numFmt w:val="lowerLetter"/>
      <w:lvlText w:val="%2)"/>
      <w:lvlJc w:val="left"/>
      <w:pPr>
        <w:ind w:left="2730" w:hanging="420"/>
      </w:pPr>
    </w:lvl>
    <w:lvl w:ilvl="2" w:tentative="0">
      <w:start w:val="1"/>
      <w:numFmt w:val="lowerRoman"/>
      <w:lvlText w:val="%3."/>
      <w:lvlJc w:val="right"/>
      <w:pPr>
        <w:ind w:left="3150" w:hanging="420"/>
      </w:pPr>
    </w:lvl>
    <w:lvl w:ilvl="3" w:tentative="0">
      <w:start w:val="1"/>
      <w:numFmt w:val="decimal"/>
      <w:lvlText w:val="%4."/>
      <w:lvlJc w:val="left"/>
      <w:pPr>
        <w:ind w:left="3570" w:hanging="420"/>
      </w:pPr>
    </w:lvl>
    <w:lvl w:ilvl="4" w:tentative="0">
      <w:start w:val="1"/>
      <w:numFmt w:val="lowerLetter"/>
      <w:lvlText w:val="%5)"/>
      <w:lvlJc w:val="left"/>
      <w:pPr>
        <w:ind w:left="3990" w:hanging="420"/>
      </w:pPr>
    </w:lvl>
    <w:lvl w:ilvl="5" w:tentative="0">
      <w:start w:val="1"/>
      <w:numFmt w:val="lowerRoman"/>
      <w:lvlText w:val="%6."/>
      <w:lvlJc w:val="right"/>
      <w:pPr>
        <w:ind w:left="4410" w:hanging="420"/>
      </w:pPr>
    </w:lvl>
    <w:lvl w:ilvl="6" w:tentative="0">
      <w:start w:val="1"/>
      <w:numFmt w:val="decimal"/>
      <w:lvlText w:val="%7."/>
      <w:lvlJc w:val="left"/>
      <w:pPr>
        <w:ind w:left="4830" w:hanging="420"/>
      </w:pPr>
    </w:lvl>
    <w:lvl w:ilvl="7" w:tentative="0">
      <w:start w:val="1"/>
      <w:numFmt w:val="lowerLetter"/>
      <w:lvlText w:val="%8)"/>
      <w:lvlJc w:val="left"/>
      <w:pPr>
        <w:ind w:left="5250" w:hanging="420"/>
      </w:pPr>
    </w:lvl>
    <w:lvl w:ilvl="8" w:tentative="0">
      <w:start w:val="1"/>
      <w:numFmt w:val="lowerRoman"/>
      <w:lvlText w:val="%9."/>
      <w:lvlJc w:val="right"/>
      <w:pPr>
        <w:ind w:left="5670" w:hanging="420"/>
      </w:pPr>
    </w:lvl>
  </w:abstractNum>
  <w:abstractNum w:abstractNumId="7">
    <w:nsid w:val="39314C23"/>
    <w:multiLevelType w:val="multilevel"/>
    <w:tmpl w:val="39314C23"/>
    <w:lvl w:ilvl="0" w:tentative="0">
      <w:start w:val="1"/>
      <w:numFmt w:val="japaneseCounting"/>
      <w:lvlText w:val="(%1)"/>
      <w:lvlJc w:val="left"/>
      <w:pPr>
        <w:tabs>
          <w:tab w:val="left" w:pos="4290"/>
        </w:tabs>
        <w:ind w:left="4290" w:hanging="231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0F2589"/>
    <w:multiLevelType w:val="multilevel"/>
    <w:tmpl w:val="440F2589"/>
    <w:lvl w:ilvl="0" w:tentative="0">
      <w:start w:val="1"/>
      <w:numFmt w:val="chineseCountingThousand"/>
      <w:lvlText w:val="(%1)"/>
      <w:lvlJc w:val="left"/>
      <w:pPr>
        <w:ind w:left="2310" w:hanging="420"/>
      </w:pPr>
      <w:rPr>
        <w:rFonts w:hint="default" w:ascii="Arial" w:hAnsi="Arial" w:eastAsia="宋体" w:cs="Arial"/>
        <w:b w:val="0"/>
        <w:i w:val="0"/>
        <w:sz w:val="23"/>
        <w:szCs w:val="23"/>
      </w:rPr>
    </w:lvl>
    <w:lvl w:ilvl="1" w:tentative="0">
      <w:start w:val="1"/>
      <w:numFmt w:val="lowerLetter"/>
      <w:lvlText w:val="%2)"/>
      <w:lvlJc w:val="left"/>
      <w:pPr>
        <w:ind w:left="2730" w:hanging="420"/>
      </w:pPr>
    </w:lvl>
    <w:lvl w:ilvl="2" w:tentative="0">
      <w:start w:val="1"/>
      <w:numFmt w:val="lowerRoman"/>
      <w:lvlText w:val="%3."/>
      <w:lvlJc w:val="right"/>
      <w:pPr>
        <w:ind w:left="3150" w:hanging="420"/>
      </w:pPr>
    </w:lvl>
    <w:lvl w:ilvl="3" w:tentative="0">
      <w:start w:val="1"/>
      <w:numFmt w:val="decimal"/>
      <w:lvlText w:val="%4."/>
      <w:lvlJc w:val="left"/>
      <w:pPr>
        <w:ind w:left="3570" w:hanging="420"/>
      </w:pPr>
    </w:lvl>
    <w:lvl w:ilvl="4" w:tentative="0">
      <w:start w:val="1"/>
      <w:numFmt w:val="lowerLetter"/>
      <w:lvlText w:val="%5)"/>
      <w:lvlJc w:val="left"/>
      <w:pPr>
        <w:ind w:left="3990" w:hanging="420"/>
      </w:pPr>
    </w:lvl>
    <w:lvl w:ilvl="5" w:tentative="0">
      <w:start w:val="1"/>
      <w:numFmt w:val="lowerRoman"/>
      <w:lvlText w:val="%6."/>
      <w:lvlJc w:val="right"/>
      <w:pPr>
        <w:ind w:left="4410" w:hanging="420"/>
      </w:pPr>
    </w:lvl>
    <w:lvl w:ilvl="6" w:tentative="0">
      <w:start w:val="1"/>
      <w:numFmt w:val="decimal"/>
      <w:lvlText w:val="%7."/>
      <w:lvlJc w:val="left"/>
      <w:pPr>
        <w:ind w:left="4830" w:hanging="420"/>
      </w:pPr>
    </w:lvl>
    <w:lvl w:ilvl="7" w:tentative="0">
      <w:start w:val="1"/>
      <w:numFmt w:val="lowerLetter"/>
      <w:lvlText w:val="%8)"/>
      <w:lvlJc w:val="left"/>
      <w:pPr>
        <w:ind w:left="5250" w:hanging="420"/>
      </w:pPr>
    </w:lvl>
    <w:lvl w:ilvl="8" w:tentative="0">
      <w:start w:val="1"/>
      <w:numFmt w:val="lowerRoman"/>
      <w:lvlText w:val="%9."/>
      <w:lvlJc w:val="right"/>
      <w:pPr>
        <w:ind w:left="5670" w:hanging="420"/>
      </w:pPr>
    </w:lvl>
  </w:abstractNum>
  <w:abstractNum w:abstractNumId="9">
    <w:nsid w:val="4EA560C2"/>
    <w:multiLevelType w:val="multilevel"/>
    <w:tmpl w:val="4EA560C2"/>
    <w:lvl w:ilvl="0" w:tentative="0">
      <w:start w:val="1"/>
      <w:numFmt w:val="chineseCountingThousand"/>
      <w:lvlText w:val="(%1)"/>
      <w:lvlJc w:val="left"/>
      <w:pPr>
        <w:ind w:left="2262" w:hanging="420"/>
      </w:pPr>
      <w:rPr>
        <w:rFonts w:hint="default" w:ascii="Arial" w:hAnsi="Arial" w:eastAsia="宋体" w:cs="Arial"/>
        <w:b w:val="0"/>
        <w:i w:val="0"/>
        <w:sz w:val="23"/>
        <w:szCs w:val="23"/>
      </w:rPr>
    </w:lvl>
    <w:lvl w:ilvl="1" w:tentative="0">
      <w:start w:val="1"/>
      <w:numFmt w:val="lowerLetter"/>
      <w:lvlText w:val="%2)"/>
      <w:lvlJc w:val="left"/>
      <w:pPr>
        <w:ind w:left="2682" w:hanging="420"/>
      </w:pPr>
    </w:lvl>
    <w:lvl w:ilvl="2" w:tentative="0">
      <w:start w:val="1"/>
      <w:numFmt w:val="lowerRoman"/>
      <w:lvlText w:val="%3."/>
      <w:lvlJc w:val="right"/>
      <w:pPr>
        <w:ind w:left="3102" w:hanging="420"/>
      </w:pPr>
    </w:lvl>
    <w:lvl w:ilvl="3" w:tentative="0">
      <w:start w:val="1"/>
      <w:numFmt w:val="decimal"/>
      <w:lvlText w:val="%4."/>
      <w:lvlJc w:val="left"/>
      <w:pPr>
        <w:ind w:left="3522" w:hanging="420"/>
      </w:pPr>
    </w:lvl>
    <w:lvl w:ilvl="4" w:tentative="0">
      <w:start w:val="1"/>
      <w:numFmt w:val="lowerLetter"/>
      <w:lvlText w:val="%5)"/>
      <w:lvlJc w:val="left"/>
      <w:pPr>
        <w:ind w:left="3942" w:hanging="420"/>
      </w:pPr>
    </w:lvl>
    <w:lvl w:ilvl="5" w:tentative="0">
      <w:start w:val="1"/>
      <w:numFmt w:val="lowerRoman"/>
      <w:lvlText w:val="%6."/>
      <w:lvlJc w:val="right"/>
      <w:pPr>
        <w:ind w:left="4362" w:hanging="420"/>
      </w:pPr>
    </w:lvl>
    <w:lvl w:ilvl="6" w:tentative="0">
      <w:start w:val="1"/>
      <w:numFmt w:val="decimal"/>
      <w:lvlText w:val="%7."/>
      <w:lvlJc w:val="left"/>
      <w:pPr>
        <w:ind w:left="4782" w:hanging="420"/>
      </w:pPr>
    </w:lvl>
    <w:lvl w:ilvl="7" w:tentative="0">
      <w:start w:val="1"/>
      <w:numFmt w:val="lowerLetter"/>
      <w:lvlText w:val="%8)"/>
      <w:lvlJc w:val="left"/>
      <w:pPr>
        <w:ind w:left="5202" w:hanging="420"/>
      </w:pPr>
    </w:lvl>
    <w:lvl w:ilvl="8" w:tentative="0">
      <w:start w:val="1"/>
      <w:numFmt w:val="lowerRoman"/>
      <w:lvlText w:val="%9."/>
      <w:lvlJc w:val="right"/>
      <w:pPr>
        <w:ind w:left="5622" w:hanging="420"/>
      </w:pPr>
    </w:lvl>
  </w:abstractNum>
  <w:abstractNum w:abstractNumId="10">
    <w:nsid w:val="52536FD0"/>
    <w:multiLevelType w:val="multilevel"/>
    <w:tmpl w:val="52536FD0"/>
    <w:lvl w:ilvl="0" w:tentative="0">
      <w:start w:val="1"/>
      <w:numFmt w:val="chineseCountingThousand"/>
      <w:lvlText w:val="(%1)"/>
      <w:lvlJc w:val="left"/>
      <w:pPr>
        <w:ind w:left="2310" w:hanging="420"/>
      </w:pPr>
      <w:rPr>
        <w:rFonts w:hint="default" w:ascii="Arial" w:hAnsi="Arial" w:eastAsia="宋体" w:cs="Arial"/>
        <w:b w:val="0"/>
        <w:i w:val="0"/>
        <w:sz w:val="23"/>
        <w:szCs w:val="23"/>
      </w:rPr>
    </w:lvl>
    <w:lvl w:ilvl="1" w:tentative="0">
      <w:start w:val="1"/>
      <w:numFmt w:val="lowerLetter"/>
      <w:lvlText w:val="%2)"/>
      <w:lvlJc w:val="left"/>
      <w:pPr>
        <w:ind w:left="2730" w:hanging="420"/>
      </w:pPr>
    </w:lvl>
    <w:lvl w:ilvl="2" w:tentative="0">
      <w:start w:val="1"/>
      <w:numFmt w:val="lowerRoman"/>
      <w:lvlText w:val="%3."/>
      <w:lvlJc w:val="right"/>
      <w:pPr>
        <w:ind w:left="3150" w:hanging="420"/>
      </w:pPr>
    </w:lvl>
    <w:lvl w:ilvl="3" w:tentative="0">
      <w:start w:val="1"/>
      <w:numFmt w:val="decimal"/>
      <w:lvlText w:val="%4."/>
      <w:lvlJc w:val="left"/>
      <w:pPr>
        <w:ind w:left="3570" w:hanging="420"/>
      </w:pPr>
    </w:lvl>
    <w:lvl w:ilvl="4" w:tentative="0">
      <w:start w:val="1"/>
      <w:numFmt w:val="lowerLetter"/>
      <w:lvlText w:val="%5)"/>
      <w:lvlJc w:val="left"/>
      <w:pPr>
        <w:ind w:left="3990" w:hanging="420"/>
      </w:pPr>
    </w:lvl>
    <w:lvl w:ilvl="5" w:tentative="0">
      <w:start w:val="1"/>
      <w:numFmt w:val="lowerRoman"/>
      <w:lvlText w:val="%6."/>
      <w:lvlJc w:val="right"/>
      <w:pPr>
        <w:ind w:left="4410" w:hanging="420"/>
      </w:pPr>
    </w:lvl>
    <w:lvl w:ilvl="6" w:tentative="0">
      <w:start w:val="1"/>
      <w:numFmt w:val="decimal"/>
      <w:lvlText w:val="%7."/>
      <w:lvlJc w:val="left"/>
      <w:pPr>
        <w:ind w:left="4830" w:hanging="420"/>
      </w:pPr>
    </w:lvl>
    <w:lvl w:ilvl="7" w:tentative="0">
      <w:start w:val="1"/>
      <w:numFmt w:val="lowerLetter"/>
      <w:lvlText w:val="%8)"/>
      <w:lvlJc w:val="left"/>
      <w:pPr>
        <w:ind w:left="5250" w:hanging="420"/>
      </w:pPr>
    </w:lvl>
    <w:lvl w:ilvl="8" w:tentative="0">
      <w:start w:val="1"/>
      <w:numFmt w:val="lowerRoman"/>
      <w:lvlText w:val="%9."/>
      <w:lvlJc w:val="right"/>
      <w:pPr>
        <w:ind w:left="5670" w:hanging="420"/>
      </w:pPr>
    </w:lvl>
  </w:abstractNum>
  <w:abstractNum w:abstractNumId="11">
    <w:nsid w:val="65861CC0"/>
    <w:multiLevelType w:val="multilevel"/>
    <w:tmpl w:val="65861CC0"/>
    <w:lvl w:ilvl="0" w:tentative="0">
      <w:start w:val="1"/>
      <w:numFmt w:val="japaneseCounting"/>
      <w:lvlText w:val="(%1)"/>
      <w:lvlJc w:val="left"/>
      <w:pPr>
        <w:tabs>
          <w:tab w:val="left" w:pos="2085"/>
        </w:tabs>
        <w:ind w:left="2085" w:hanging="360"/>
      </w:pPr>
      <w:rPr>
        <w:rFonts w:cs="Arial"/>
      </w:rPr>
    </w:lvl>
    <w:lvl w:ilvl="1" w:tentative="0">
      <w:start w:val="1"/>
      <w:numFmt w:val="japaneseCounting"/>
      <w:lvlText w:val="(%2)"/>
      <w:lvlJc w:val="left"/>
      <w:pPr>
        <w:tabs>
          <w:tab w:val="left" w:pos="4290"/>
        </w:tabs>
        <w:ind w:left="4290" w:hanging="23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868392F"/>
    <w:multiLevelType w:val="multilevel"/>
    <w:tmpl w:val="6868392F"/>
    <w:lvl w:ilvl="0" w:tentative="0">
      <w:start w:val="1"/>
      <w:numFmt w:val="chineseCountingThousand"/>
      <w:lvlText w:val="(%1)"/>
      <w:lvlJc w:val="left"/>
      <w:pPr>
        <w:ind w:left="2310" w:hanging="420"/>
      </w:pPr>
      <w:rPr>
        <w:rFonts w:hint="default" w:ascii="Arial" w:hAnsi="Arial" w:eastAsia="宋体" w:cs="Arial"/>
        <w:b w:val="0"/>
        <w:i w:val="0"/>
        <w:sz w:val="23"/>
        <w:szCs w:val="23"/>
      </w:rPr>
    </w:lvl>
    <w:lvl w:ilvl="1" w:tentative="0">
      <w:start w:val="1"/>
      <w:numFmt w:val="lowerLetter"/>
      <w:lvlText w:val="%2)"/>
      <w:lvlJc w:val="left"/>
      <w:pPr>
        <w:ind w:left="2730" w:hanging="420"/>
      </w:pPr>
    </w:lvl>
    <w:lvl w:ilvl="2" w:tentative="0">
      <w:start w:val="1"/>
      <w:numFmt w:val="lowerRoman"/>
      <w:lvlText w:val="%3."/>
      <w:lvlJc w:val="right"/>
      <w:pPr>
        <w:ind w:left="3150" w:hanging="420"/>
      </w:pPr>
    </w:lvl>
    <w:lvl w:ilvl="3" w:tentative="0">
      <w:start w:val="1"/>
      <w:numFmt w:val="decimal"/>
      <w:lvlText w:val="%4."/>
      <w:lvlJc w:val="left"/>
      <w:pPr>
        <w:ind w:left="3570" w:hanging="420"/>
      </w:pPr>
    </w:lvl>
    <w:lvl w:ilvl="4" w:tentative="0">
      <w:start w:val="1"/>
      <w:numFmt w:val="lowerLetter"/>
      <w:lvlText w:val="%5)"/>
      <w:lvlJc w:val="left"/>
      <w:pPr>
        <w:ind w:left="3990" w:hanging="420"/>
      </w:pPr>
    </w:lvl>
    <w:lvl w:ilvl="5" w:tentative="0">
      <w:start w:val="1"/>
      <w:numFmt w:val="lowerRoman"/>
      <w:lvlText w:val="%6."/>
      <w:lvlJc w:val="right"/>
      <w:pPr>
        <w:ind w:left="4410" w:hanging="420"/>
      </w:pPr>
    </w:lvl>
    <w:lvl w:ilvl="6" w:tentative="0">
      <w:start w:val="1"/>
      <w:numFmt w:val="decimal"/>
      <w:lvlText w:val="%7."/>
      <w:lvlJc w:val="left"/>
      <w:pPr>
        <w:ind w:left="4830" w:hanging="420"/>
      </w:pPr>
    </w:lvl>
    <w:lvl w:ilvl="7" w:tentative="0">
      <w:start w:val="1"/>
      <w:numFmt w:val="lowerLetter"/>
      <w:lvlText w:val="%8)"/>
      <w:lvlJc w:val="left"/>
      <w:pPr>
        <w:ind w:left="5250" w:hanging="420"/>
      </w:pPr>
    </w:lvl>
    <w:lvl w:ilvl="8" w:tentative="0">
      <w:start w:val="1"/>
      <w:numFmt w:val="lowerRoman"/>
      <w:lvlText w:val="%9."/>
      <w:lvlJc w:val="right"/>
      <w:pPr>
        <w:ind w:left="5670" w:hanging="420"/>
      </w:pPr>
    </w:lvl>
  </w:abstractNum>
  <w:abstractNum w:abstractNumId="13">
    <w:nsid w:val="78BA47F5"/>
    <w:multiLevelType w:val="multilevel"/>
    <w:tmpl w:val="78BA47F5"/>
    <w:lvl w:ilvl="0" w:tentative="0">
      <w:start w:val="1"/>
      <w:numFmt w:val="japaneseCounting"/>
      <w:lvlText w:val="(%1)"/>
      <w:lvlJc w:val="left"/>
      <w:pPr>
        <w:tabs>
          <w:tab w:val="left" w:pos="2085"/>
        </w:tabs>
        <w:ind w:left="2085" w:hanging="360"/>
      </w:pPr>
      <w:rPr>
        <w:rFonts w:cs="Arial"/>
      </w:rPr>
    </w:lvl>
    <w:lvl w:ilvl="1" w:tentative="0">
      <w:start w:val="1"/>
      <w:numFmt w:val="japaneseCounting"/>
      <w:lvlText w:val="(%2)"/>
      <w:lvlJc w:val="left"/>
      <w:pPr>
        <w:tabs>
          <w:tab w:val="left" w:pos="4290"/>
        </w:tabs>
        <w:ind w:left="4290" w:hanging="23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B152A41"/>
    <w:multiLevelType w:val="multilevel"/>
    <w:tmpl w:val="7B152A41"/>
    <w:lvl w:ilvl="0" w:tentative="0">
      <w:start w:val="1"/>
      <w:numFmt w:val="chineseCountingThousand"/>
      <w:lvlText w:val="第%1条"/>
      <w:lvlJc w:val="left"/>
      <w:pPr>
        <w:tabs>
          <w:tab w:val="left" w:pos="1890"/>
        </w:tabs>
        <w:ind w:left="1890" w:hanging="1890"/>
      </w:pPr>
      <w:rPr>
        <w:rFonts w:hint="default"/>
        <w:lang w:val="en-US"/>
      </w:rPr>
    </w:lvl>
    <w:lvl w:ilvl="1" w:tentative="0">
      <w:start w:val="5"/>
      <w:numFmt w:val="japaneseCounting"/>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980"/>
        </w:tabs>
        <w:ind w:left="1980" w:hanging="720"/>
      </w:pPr>
      <w:rPr>
        <w:rFonts w:hint="default"/>
        <w:lang w:val="en-US"/>
      </w:rPr>
    </w:lvl>
    <w:lvl w:ilvl="4" w:tentative="0">
      <w:start w:val="3"/>
      <w:numFmt w:val="japaneseCounting"/>
      <w:lvlText w:val="第%5节"/>
      <w:lvlJc w:val="left"/>
      <w:pPr>
        <w:tabs>
          <w:tab w:val="left" w:pos="2400"/>
        </w:tabs>
        <w:ind w:left="2400" w:hanging="720"/>
      </w:pPr>
      <w:rPr>
        <w:rFonts w:hint="default"/>
      </w:rPr>
    </w:lvl>
    <w:lvl w:ilvl="5" w:tentative="0">
      <w:start w:val="10"/>
      <w:numFmt w:val="japaneseCounting"/>
      <w:lvlText w:val="第%6章"/>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BE26B18"/>
    <w:multiLevelType w:val="multilevel"/>
    <w:tmpl w:val="7BE26B18"/>
    <w:lvl w:ilvl="0" w:tentative="0">
      <w:start w:val="1"/>
      <w:numFmt w:val="chineseCountingThousand"/>
      <w:lvlText w:val="(%1)"/>
      <w:lvlJc w:val="left"/>
      <w:pPr>
        <w:ind w:left="2310" w:hanging="420"/>
      </w:pPr>
      <w:rPr>
        <w:rFonts w:hint="default" w:ascii="Arial" w:hAnsi="Arial" w:eastAsia="宋体" w:cs="Arial"/>
        <w:b w:val="0"/>
        <w:i w:val="0"/>
        <w:sz w:val="23"/>
        <w:szCs w:val="23"/>
      </w:rPr>
    </w:lvl>
    <w:lvl w:ilvl="1" w:tentative="0">
      <w:start w:val="1"/>
      <w:numFmt w:val="lowerLetter"/>
      <w:lvlText w:val="%2)"/>
      <w:lvlJc w:val="left"/>
      <w:pPr>
        <w:ind w:left="2730" w:hanging="420"/>
      </w:pPr>
    </w:lvl>
    <w:lvl w:ilvl="2" w:tentative="0">
      <w:start w:val="1"/>
      <w:numFmt w:val="lowerRoman"/>
      <w:lvlText w:val="%3."/>
      <w:lvlJc w:val="right"/>
      <w:pPr>
        <w:ind w:left="3150" w:hanging="420"/>
      </w:pPr>
    </w:lvl>
    <w:lvl w:ilvl="3" w:tentative="0">
      <w:start w:val="1"/>
      <w:numFmt w:val="decimal"/>
      <w:lvlText w:val="%4."/>
      <w:lvlJc w:val="left"/>
      <w:pPr>
        <w:ind w:left="3570" w:hanging="420"/>
      </w:pPr>
    </w:lvl>
    <w:lvl w:ilvl="4" w:tentative="0">
      <w:start w:val="1"/>
      <w:numFmt w:val="lowerLetter"/>
      <w:lvlText w:val="%5)"/>
      <w:lvlJc w:val="left"/>
      <w:pPr>
        <w:ind w:left="3990" w:hanging="420"/>
      </w:pPr>
    </w:lvl>
    <w:lvl w:ilvl="5" w:tentative="0">
      <w:start w:val="1"/>
      <w:numFmt w:val="lowerRoman"/>
      <w:lvlText w:val="%6."/>
      <w:lvlJc w:val="right"/>
      <w:pPr>
        <w:ind w:left="4410" w:hanging="420"/>
      </w:pPr>
    </w:lvl>
    <w:lvl w:ilvl="6" w:tentative="0">
      <w:start w:val="1"/>
      <w:numFmt w:val="decimal"/>
      <w:lvlText w:val="%7."/>
      <w:lvlJc w:val="left"/>
      <w:pPr>
        <w:ind w:left="4830" w:hanging="420"/>
      </w:pPr>
    </w:lvl>
    <w:lvl w:ilvl="7" w:tentative="0">
      <w:start w:val="1"/>
      <w:numFmt w:val="lowerLetter"/>
      <w:lvlText w:val="%8)"/>
      <w:lvlJc w:val="left"/>
      <w:pPr>
        <w:ind w:left="5250" w:hanging="420"/>
      </w:pPr>
    </w:lvl>
    <w:lvl w:ilvl="8" w:tentative="0">
      <w:start w:val="1"/>
      <w:numFmt w:val="lowerRoman"/>
      <w:lvlText w:val="%9."/>
      <w:lvlJc w:val="right"/>
      <w:pPr>
        <w:ind w:left="5670" w:hanging="420"/>
      </w:pPr>
    </w:lvl>
  </w:abstractNum>
  <w:num w:numId="1">
    <w:abstractNumId w:val="14"/>
  </w:num>
  <w:num w:numId="2">
    <w:abstractNumId w:val="5"/>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10"/>
  </w:num>
  <w:num w:numId="8">
    <w:abstractNumId w:val="11"/>
  </w:num>
  <w:num w:numId="9">
    <w:abstractNumId w:val="12"/>
  </w:num>
  <w:num w:numId="10">
    <w:abstractNumId w:val="4"/>
  </w:num>
  <w:num w:numId="11">
    <w:abstractNumId w:val="6"/>
  </w:num>
  <w:num w:numId="12">
    <w:abstractNumId w:val="9"/>
  </w:num>
  <w:num w:numId="13">
    <w:abstractNumId w:val="2"/>
  </w:num>
  <w:num w:numId="14">
    <w:abstractNumId w:val="1"/>
  </w:num>
  <w:num w:numId="15">
    <w:abstractNumId w:val="7"/>
  </w:num>
  <w:num w:numId="16">
    <w:abstractNumId w:val="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GY0N2RkMmFlNDMzZDk2OWQ4NzBkNDJjZTc3NjcifQ=="/>
  </w:docVars>
  <w:rsids>
    <w:rsidRoot w:val="00172A27"/>
    <w:rsid w:val="00000E84"/>
    <w:rsid w:val="0000184D"/>
    <w:rsid w:val="00005DD9"/>
    <w:rsid w:val="00011BE6"/>
    <w:rsid w:val="0001249F"/>
    <w:rsid w:val="00021774"/>
    <w:rsid w:val="000222D2"/>
    <w:rsid w:val="00027940"/>
    <w:rsid w:val="000314A6"/>
    <w:rsid w:val="00031F91"/>
    <w:rsid w:val="00032C35"/>
    <w:rsid w:val="000371E2"/>
    <w:rsid w:val="00037E91"/>
    <w:rsid w:val="00043463"/>
    <w:rsid w:val="00044712"/>
    <w:rsid w:val="00047B24"/>
    <w:rsid w:val="00050444"/>
    <w:rsid w:val="00050C8A"/>
    <w:rsid w:val="00053018"/>
    <w:rsid w:val="00053314"/>
    <w:rsid w:val="00055862"/>
    <w:rsid w:val="0005762A"/>
    <w:rsid w:val="000601DA"/>
    <w:rsid w:val="00065774"/>
    <w:rsid w:val="00066EFB"/>
    <w:rsid w:val="0006733C"/>
    <w:rsid w:val="00070EE9"/>
    <w:rsid w:val="00083538"/>
    <w:rsid w:val="0008424D"/>
    <w:rsid w:val="000874D6"/>
    <w:rsid w:val="00092F1D"/>
    <w:rsid w:val="00093B4D"/>
    <w:rsid w:val="000964DE"/>
    <w:rsid w:val="000B1287"/>
    <w:rsid w:val="000B4C33"/>
    <w:rsid w:val="000B56C9"/>
    <w:rsid w:val="000C4609"/>
    <w:rsid w:val="000D1E2C"/>
    <w:rsid w:val="000E0B8F"/>
    <w:rsid w:val="000E2287"/>
    <w:rsid w:val="000E71C4"/>
    <w:rsid w:val="000F2E93"/>
    <w:rsid w:val="000F2FD5"/>
    <w:rsid w:val="000F3996"/>
    <w:rsid w:val="000F4C0C"/>
    <w:rsid w:val="000F7889"/>
    <w:rsid w:val="00102C4C"/>
    <w:rsid w:val="0010346B"/>
    <w:rsid w:val="00103C34"/>
    <w:rsid w:val="00107AAC"/>
    <w:rsid w:val="00111662"/>
    <w:rsid w:val="00111CBD"/>
    <w:rsid w:val="00114E3B"/>
    <w:rsid w:val="001260DA"/>
    <w:rsid w:val="001323B6"/>
    <w:rsid w:val="00133778"/>
    <w:rsid w:val="00135A34"/>
    <w:rsid w:val="001422B6"/>
    <w:rsid w:val="00147737"/>
    <w:rsid w:val="00151D09"/>
    <w:rsid w:val="00156A67"/>
    <w:rsid w:val="001574CB"/>
    <w:rsid w:val="001609B9"/>
    <w:rsid w:val="00163EBB"/>
    <w:rsid w:val="0017562C"/>
    <w:rsid w:val="00180389"/>
    <w:rsid w:val="001827C2"/>
    <w:rsid w:val="001922CE"/>
    <w:rsid w:val="001928BD"/>
    <w:rsid w:val="00192A66"/>
    <w:rsid w:val="00192E70"/>
    <w:rsid w:val="00193CA7"/>
    <w:rsid w:val="00193DBB"/>
    <w:rsid w:val="00195952"/>
    <w:rsid w:val="001A036A"/>
    <w:rsid w:val="001A19F9"/>
    <w:rsid w:val="001A2728"/>
    <w:rsid w:val="001B103C"/>
    <w:rsid w:val="001B4D5E"/>
    <w:rsid w:val="001D1D70"/>
    <w:rsid w:val="001D1F8F"/>
    <w:rsid w:val="001D722B"/>
    <w:rsid w:val="001F0A2A"/>
    <w:rsid w:val="001F584C"/>
    <w:rsid w:val="001F5F9A"/>
    <w:rsid w:val="001F7875"/>
    <w:rsid w:val="001F792F"/>
    <w:rsid w:val="0020169F"/>
    <w:rsid w:val="002049BD"/>
    <w:rsid w:val="00207CD0"/>
    <w:rsid w:val="0021098B"/>
    <w:rsid w:val="00212B84"/>
    <w:rsid w:val="0021358F"/>
    <w:rsid w:val="00214182"/>
    <w:rsid w:val="0021585F"/>
    <w:rsid w:val="002166A0"/>
    <w:rsid w:val="0022046C"/>
    <w:rsid w:val="002204D3"/>
    <w:rsid w:val="00220EAB"/>
    <w:rsid w:val="00224F43"/>
    <w:rsid w:val="002276DF"/>
    <w:rsid w:val="00230426"/>
    <w:rsid w:val="00232F62"/>
    <w:rsid w:val="00235C9C"/>
    <w:rsid w:val="0023799C"/>
    <w:rsid w:val="0024257C"/>
    <w:rsid w:val="002463A4"/>
    <w:rsid w:val="00246E86"/>
    <w:rsid w:val="002475F1"/>
    <w:rsid w:val="002478C4"/>
    <w:rsid w:val="00260877"/>
    <w:rsid w:val="00264A58"/>
    <w:rsid w:val="002709DF"/>
    <w:rsid w:val="00275452"/>
    <w:rsid w:val="00280053"/>
    <w:rsid w:val="00280A85"/>
    <w:rsid w:val="00281DBB"/>
    <w:rsid w:val="00283200"/>
    <w:rsid w:val="0028324B"/>
    <w:rsid w:val="002922D7"/>
    <w:rsid w:val="0029666A"/>
    <w:rsid w:val="002A0867"/>
    <w:rsid w:val="002A2192"/>
    <w:rsid w:val="002A567F"/>
    <w:rsid w:val="002A6027"/>
    <w:rsid w:val="002B31DC"/>
    <w:rsid w:val="002B5182"/>
    <w:rsid w:val="002B5D05"/>
    <w:rsid w:val="002B6075"/>
    <w:rsid w:val="002B71EF"/>
    <w:rsid w:val="002C00BA"/>
    <w:rsid w:val="002C04DF"/>
    <w:rsid w:val="002C653F"/>
    <w:rsid w:val="002D26DF"/>
    <w:rsid w:val="002D2FD6"/>
    <w:rsid w:val="002E133E"/>
    <w:rsid w:val="002E2BC2"/>
    <w:rsid w:val="002F0E33"/>
    <w:rsid w:val="002F58F7"/>
    <w:rsid w:val="002F72A3"/>
    <w:rsid w:val="00302E50"/>
    <w:rsid w:val="00306975"/>
    <w:rsid w:val="00310EF7"/>
    <w:rsid w:val="00311CDE"/>
    <w:rsid w:val="00316227"/>
    <w:rsid w:val="0032687C"/>
    <w:rsid w:val="00330108"/>
    <w:rsid w:val="003321E1"/>
    <w:rsid w:val="00337349"/>
    <w:rsid w:val="00337B74"/>
    <w:rsid w:val="00344806"/>
    <w:rsid w:val="00344F2A"/>
    <w:rsid w:val="003453C6"/>
    <w:rsid w:val="00351589"/>
    <w:rsid w:val="003532BF"/>
    <w:rsid w:val="00355EAB"/>
    <w:rsid w:val="00357B78"/>
    <w:rsid w:val="00357EA7"/>
    <w:rsid w:val="00365EF4"/>
    <w:rsid w:val="003673CD"/>
    <w:rsid w:val="00370071"/>
    <w:rsid w:val="003722DE"/>
    <w:rsid w:val="003763FF"/>
    <w:rsid w:val="0038122A"/>
    <w:rsid w:val="003825C5"/>
    <w:rsid w:val="003831AD"/>
    <w:rsid w:val="00385F69"/>
    <w:rsid w:val="0039261B"/>
    <w:rsid w:val="0039606C"/>
    <w:rsid w:val="003A0595"/>
    <w:rsid w:val="003A1F56"/>
    <w:rsid w:val="003A30D2"/>
    <w:rsid w:val="003A4486"/>
    <w:rsid w:val="003A456A"/>
    <w:rsid w:val="003A6AD8"/>
    <w:rsid w:val="003B2B81"/>
    <w:rsid w:val="003B2E38"/>
    <w:rsid w:val="003B416C"/>
    <w:rsid w:val="003C2CD7"/>
    <w:rsid w:val="003C7559"/>
    <w:rsid w:val="003C7EE9"/>
    <w:rsid w:val="003D41F9"/>
    <w:rsid w:val="003E6BC1"/>
    <w:rsid w:val="003F2BDB"/>
    <w:rsid w:val="003F5F3F"/>
    <w:rsid w:val="00400F5B"/>
    <w:rsid w:val="0040427E"/>
    <w:rsid w:val="004042ED"/>
    <w:rsid w:val="004043C9"/>
    <w:rsid w:val="00405463"/>
    <w:rsid w:val="00406B90"/>
    <w:rsid w:val="0041099F"/>
    <w:rsid w:val="004220AB"/>
    <w:rsid w:val="00424E72"/>
    <w:rsid w:val="004335D7"/>
    <w:rsid w:val="00435115"/>
    <w:rsid w:val="00437040"/>
    <w:rsid w:val="00441912"/>
    <w:rsid w:val="00443807"/>
    <w:rsid w:val="0044468E"/>
    <w:rsid w:val="00445158"/>
    <w:rsid w:val="00447EAB"/>
    <w:rsid w:val="00450155"/>
    <w:rsid w:val="004512E4"/>
    <w:rsid w:val="00457FC2"/>
    <w:rsid w:val="00460B2C"/>
    <w:rsid w:val="004622B2"/>
    <w:rsid w:val="00464BF5"/>
    <w:rsid w:val="00472823"/>
    <w:rsid w:val="00475187"/>
    <w:rsid w:val="00480C62"/>
    <w:rsid w:val="00483F82"/>
    <w:rsid w:val="0048545D"/>
    <w:rsid w:val="00486896"/>
    <w:rsid w:val="004912E6"/>
    <w:rsid w:val="00493183"/>
    <w:rsid w:val="00493ED0"/>
    <w:rsid w:val="00495B19"/>
    <w:rsid w:val="004A003F"/>
    <w:rsid w:val="004A04E4"/>
    <w:rsid w:val="004A6B74"/>
    <w:rsid w:val="004A6CCC"/>
    <w:rsid w:val="004B1CF5"/>
    <w:rsid w:val="004B2582"/>
    <w:rsid w:val="004B2C1E"/>
    <w:rsid w:val="004C02DB"/>
    <w:rsid w:val="004C053D"/>
    <w:rsid w:val="004C5D36"/>
    <w:rsid w:val="004C5FF3"/>
    <w:rsid w:val="004C64FC"/>
    <w:rsid w:val="004C7FB1"/>
    <w:rsid w:val="004D0330"/>
    <w:rsid w:val="004D37B7"/>
    <w:rsid w:val="004E12DE"/>
    <w:rsid w:val="004E1703"/>
    <w:rsid w:val="004F2813"/>
    <w:rsid w:val="004F4464"/>
    <w:rsid w:val="004F6AFC"/>
    <w:rsid w:val="0050169E"/>
    <w:rsid w:val="00506F37"/>
    <w:rsid w:val="00510867"/>
    <w:rsid w:val="005148E6"/>
    <w:rsid w:val="005150F9"/>
    <w:rsid w:val="005161CB"/>
    <w:rsid w:val="00522212"/>
    <w:rsid w:val="0052602B"/>
    <w:rsid w:val="005261D5"/>
    <w:rsid w:val="00526264"/>
    <w:rsid w:val="00531A1C"/>
    <w:rsid w:val="005358DD"/>
    <w:rsid w:val="00537850"/>
    <w:rsid w:val="00541947"/>
    <w:rsid w:val="00551C3E"/>
    <w:rsid w:val="00555887"/>
    <w:rsid w:val="0056187F"/>
    <w:rsid w:val="00563486"/>
    <w:rsid w:val="00566AF7"/>
    <w:rsid w:val="005676D4"/>
    <w:rsid w:val="00567DFB"/>
    <w:rsid w:val="00567E86"/>
    <w:rsid w:val="00570C95"/>
    <w:rsid w:val="00572296"/>
    <w:rsid w:val="0057392B"/>
    <w:rsid w:val="00574CC7"/>
    <w:rsid w:val="00575DD1"/>
    <w:rsid w:val="005761F1"/>
    <w:rsid w:val="005764BF"/>
    <w:rsid w:val="00576912"/>
    <w:rsid w:val="00580D4E"/>
    <w:rsid w:val="005816F1"/>
    <w:rsid w:val="005836BB"/>
    <w:rsid w:val="005839E5"/>
    <w:rsid w:val="005870A8"/>
    <w:rsid w:val="00591997"/>
    <w:rsid w:val="005932B1"/>
    <w:rsid w:val="00594C38"/>
    <w:rsid w:val="00596056"/>
    <w:rsid w:val="005974CD"/>
    <w:rsid w:val="005A0036"/>
    <w:rsid w:val="005A603C"/>
    <w:rsid w:val="005A670A"/>
    <w:rsid w:val="005B06E8"/>
    <w:rsid w:val="005B0A92"/>
    <w:rsid w:val="005B2BB8"/>
    <w:rsid w:val="005C0553"/>
    <w:rsid w:val="005C189F"/>
    <w:rsid w:val="005C338F"/>
    <w:rsid w:val="005D02A9"/>
    <w:rsid w:val="005D488E"/>
    <w:rsid w:val="005E03F5"/>
    <w:rsid w:val="005E1587"/>
    <w:rsid w:val="005E2210"/>
    <w:rsid w:val="005E4A51"/>
    <w:rsid w:val="005E5D36"/>
    <w:rsid w:val="005F0345"/>
    <w:rsid w:val="005F1284"/>
    <w:rsid w:val="005F38A1"/>
    <w:rsid w:val="005F5242"/>
    <w:rsid w:val="005F70B6"/>
    <w:rsid w:val="00600193"/>
    <w:rsid w:val="00601190"/>
    <w:rsid w:val="006062C1"/>
    <w:rsid w:val="00607FDB"/>
    <w:rsid w:val="00610943"/>
    <w:rsid w:val="006162E7"/>
    <w:rsid w:val="00620499"/>
    <w:rsid w:val="00623C89"/>
    <w:rsid w:val="006264C9"/>
    <w:rsid w:val="00630C3D"/>
    <w:rsid w:val="00632247"/>
    <w:rsid w:val="0063307D"/>
    <w:rsid w:val="00635096"/>
    <w:rsid w:val="00641428"/>
    <w:rsid w:val="00647E47"/>
    <w:rsid w:val="00647EB7"/>
    <w:rsid w:val="006509F6"/>
    <w:rsid w:val="00650B93"/>
    <w:rsid w:val="0065174C"/>
    <w:rsid w:val="00651951"/>
    <w:rsid w:val="00651E33"/>
    <w:rsid w:val="00652711"/>
    <w:rsid w:val="00655F55"/>
    <w:rsid w:val="00660D70"/>
    <w:rsid w:val="00665444"/>
    <w:rsid w:val="0067470E"/>
    <w:rsid w:val="006766DD"/>
    <w:rsid w:val="0067758D"/>
    <w:rsid w:val="0068106F"/>
    <w:rsid w:val="0069620B"/>
    <w:rsid w:val="006A7F33"/>
    <w:rsid w:val="006B1BEE"/>
    <w:rsid w:val="006B393E"/>
    <w:rsid w:val="006B3CCD"/>
    <w:rsid w:val="006B72E5"/>
    <w:rsid w:val="006B772C"/>
    <w:rsid w:val="006C0048"/>
    <w:rsid w:val="006C12AF"/>
    <w:rsid w:val="006C22F3"/>
    <w:rsid w:val="006C3107"/>
    <w:rsid w:val="006C524F"/>
    <w:rsid w:val="006C647E"/>
    <w:rsid w:val="006C7BCD"/>
    <w:rsid w:val="006C7BF6"/>
    <w:rsid w:val="006D2CD0"/>
    <w:rsid w:val="006E03D5"/>
    <w:rsid w:val="006E224A"/>
    <w:rsid w:val="006E3172"/>
    <w:rsid w:val="006F09DE"/>
    <w:rsid w:val="006F17E0"/>
    <w:rsid w:val="006F74AF"/>
    <w:rsid w:val="0070072C"/>
    <w:rsid w:val="00711955"/>
    <w:rsid w:val="00711B88"/>
    <w:rsid w:val="00711F84"/>
    <w:rsid w:val="007146D7"/>
    <w:rsid w:val="00715F0F"/>
    <w:rsid w:val="007207B3"/>
    <w:rsid w:val="00726495"/>
    <w:rsid w:val="00727DC1"/>
    <w:rsid w:val="00731205"/>
    <w:rsid w:val="00732191"/>
    <w:rsid w:val="00733C00"/>
    <w:rsid w:val="007358FB"/>
    <w:rsid w:val="00740062"/>
    <w:rsid w:val="00740EFE"/>
    <w:rsid w:val="0074429D"/>
    <w:rsid w:val="007535F3"/>
    <w:rsid w:val="0075525B"/>
    <w:rsid w:val="007555EB"/>
    <w:rsid w:val="00756AD2"/>
    <w:rsid w:val="00762AA5"/>
    <w:rsid w:val="0076387A"/>
    <w:rsid w:val="0076397B"/>
    <w:rsid w:val="00765DF4"/>
    <w:rsid w:val="007670B1"/>
    <w:rsid w:val="00781DF5"/>
    <w:rsid w:val="007823B7"/>
    <w:rsid w:val="00791AC6"/>
    <w:rsid w:val="00793ADB"/>
    <w:rsid w:val="007948F4"/>
    <w:rsid w:val="00794E4B"/>
    <w:rsid w:val="007A3642"/>
    <w:rsid w:val="007A51F7"/>
    <w:rsid w:val="007A67FE"/>
    <w:rsid w:val="007A7D45"/>
    <w:rsid w:val="007B1634"/>
    <w:rsid w:val="007B24F0"/>
    <w:rsid w:val="007B3E77"/>
    <w:rsid w:val="007B570A"/>
    <w:rsid w:val="007C5D06"/>
    <w:rsid w:val="007C739C"/>
    <w:rsid w:val="007D068E"/>
    <w:rsid w:val="007D373F"/>
    <w:rsid w:val="007D3900"/>
    <w:rsid w:val="007E4509"/>
    <w:rsid w:val="007E4B47"/>
    <w:rsid w:val="007E66F2"/>
    <w:rsid w:val="007F0C86"/>
    <w:rsid w:val="007F5A0F"/>
    <w:rsid w:val="0081392E"/>
    <w:rsid w:val="008151F3"/>
    <w:rsid w:val="00815337"/>
    <w:rsid w:val="008200E1"/>
    <w:rsid w:val="00820B0D"/>
    <w:rsid w:val="008216C3"/>
    <w:rsid w:val="00822749"/>
    <w:rsid w:val="008253C0"/>
    <w:rsid w:val="008254C1"/>
    <w:rsid w:val="008264CC"/>
    <w:rsid w:val="00827481"/>
    <w:rsid w:val="008320BE"/>
    <w:rsid w:val="008336F9"/>
    <w:rsid w:val="0083380E"/>
    <w:rsid w:val="00833BF2"/>
    <w:rsid w:val="0083415C"/>
    <w:rsid w:val="00844721"/>
    <w:rsid w:val="00845D60"/>
    <w:rsid w:val="0084631C"/>
    <w:rsid w:val="00846BEF"/>
    <w:rsid w:val="00847DEA"/>
    <w:rsid w:val="008536A0"/>
    <w:rsid w:val="00857C8A"/>
    <w:rsid w:val="008640A0"/>
    <w:rsid w:val="0086571C"/>
    <w:rsid w:val="00865D6D"/>
    <w:rsid w:val="008671B4"/>
    <w:rsid w:val="008720A2"/>
    <w:rsid w:val="008722A6"/>
    <w:rsid w:val="00877073"/>
    <w:rsid w:val="00877C6B"/>
    <w:rsid w:val="00880E5B"/>
    <w:rsid w:val="00883146"/>
    <w:rsid w:val="00883E62"/>
    <w:rsid w:val="008850C7"/>
    <w:rsid w:val="0089710C"/>
    <w:rsid w:val="008A06EE"/>
    <w:rsid w:val="008A15D0"/>
    <w:rsid w:val="008A2E89"/>
    <w:rsid w:val="008A342B"/>
    <w:rsid w:val="008A483A"/>
    <w:rsid w:val="008A5622"/>
    <w:rsid w:val="008A5CAA"/>
    <w:rsid w:val="008A65FE"/>
    <w:rsid w:val="008A731B"/>
    <w:rsid w:val="008B15C1"/>
    <w:rsid w:val="008B32FB"/>
    <w:rsid w:val="008B4BC5"/>
    <w:rsid w:val="008B69F6"/>
    <w:rsid w:val="008C0BB5"/>
    <w:rsid w:val="008C1099"/>
    <w:rsid w:val="008C666F"/>
    <w:rsid w:val="008C6A8F"/>
    <w:rsid w:val="008D00E3"/>
    <w:rsid w:val="008D2FE5"/>
    <w:rsid w:val="008D6235"/>
    <w:rsid w:val="008D65D1"/>
    <w:rsid w:val="008E407A"/>
    <w:rsid w:val="008E5845"/>
    <w:rsid w:val="008E5C59"/>
    <w:rsid w:val="008F1245"/>
    <w:rsid w:val="008F217C"/>
    <w:rsid w:val="008F7683"/>
    <w:rsid w:val="009012F7"/>
    <w:rsid w:val="00901C68"/>
    <w:rsid w:val="00903950"/>
    <w:rsid w:val="009047CD"/>
    <w:rsid w:val="00907450"/>
    <w:rsid w:val="009078CF"/>
    <w:rsid w:val="00911E2C"/>
    <w:rsid w:val="00912D55"/>
    <w:rsid w:val="00932D98"/>
    <w:rsid w:val="00936A1D"/>
    <w:rsid w:val="00941476"/>
    <w:rsid w:val="00943F43"/>
    <w:rsid w:val="00952A95"/>
    <w:rsid w:val="00953D2F"/>
    <w:rsid w:val="00953F3E"/>
    <w:rsid w:val="0095447B"/>
    <w:rsid w:val="00955C64"/>
    <w:rsid w:val="00962720"/>
    <w:rsid w:val="00966BA5"/>
    <w:rsid w:val="00971C90"/>
    <w:rsid w:val="009721F3"/>
    <w:rsid w:val="00972C1D"/>
    <w:rsid w:val="00975161"/>
    <w:rsid w:val="00977005"/>
    <w:rsid w:val="009772F3"/>
    <w:rsid w:val="00983BA3"/>
    <w:rsid w:val="00985803"/>
    <w:rsid w:val="00987981"/>
    <w:rsid w:val="0099120F"/>
    <w:rsid w:val="0099127C"/>
    <w:rsid w:val="00992A81"/>
    <w:rsid w:val="00992E15"/>
    <w:rsid w:val="00993320"/>
    <w:rsid w:val="00993AF1"/>
    <w:rsid w:val="00994B57"/>
    <w:rsid w:val="00994B62"/>
    <w:rsid w:val="009A46B6"/>
    <w:rsid w:val="009A57C8"/>
    <w:rsid w:val="009B3C19"/>
    <w:rsid w:val="009C3659"/>
    <w:rsid w:val="009C5D2C"/>
    <w:rsid w:val="009C68CA"/>
    <w:rsid w:val="009D1530"/>
    <w:rsid w:val="009D6FF0"/>
    <w:rsid w:val="009D776C"/>
    <w:rsid w:val="009E58AA"/>
    <w:rsid w:val="009F3ADF"/>
    <w:rsid w:val="00A00519"/>
    <w:rsid w:val="00A0304E"/>
    <w:rsid w:val="00A149EB"/>
    <w:rsid w:val="00A166B6"/>
    <w:rsid w:val="00A16E05"/>
    <w:rsid w:val="00A201BD"/>
    <w:rsid w:val="00A3674C"/>
    <w:rsid w:val="00A37B1F"/>
    <w:rsid w:val="00A41AB9"/>
    <w:rsid w:val="00A44472"/>
    <w:rsid w:val="00A550DA"/>
    <w:rsid w:val="00A56CEA"/>
    <w:rsid w:val="00A576C9"/>
    <w:rsid w:val="00A61C71"/>
    <w:rsid w:val="00A640F7"/>
    <w:rsid w:val="00A72418"/>
    <w:rsid w:val="00A73F54"/>
    <w:rsid w:val="00A825AA"/>
    <w:rsid w:val="00A83521"/>
    <w:rsid w:val="00A83D6C"/>
    <w:rsid w:val="00A9076F"/>
    <w:rsid w:val="00A93C80"/>
    <w:rsid w:val="00A93F3C"/>
    <w:rsid w:val="00A958B6"/>
    <w:rsid w:val="00AA1F37"/>
    <w:rsid w:val="00AA2AA6"/>
    <w:rsid w:val="00AB3891"/>
    <w:rsid w:val="00AC1A30"/>
    <w:rsid w:val="00AC721B"/>
    <w:rsid w:val="00AC7CC7"/>
    <w:rsid w:val="00AD22A0"/>
    <w:rsid w:val="00AD7CBD"/>
    <w:rsid w:val="00AE47E4"/>
    <w:rsid w:val="00AE5EC7"/>
    <w:rsid w:val="00AE6023"/>
    <w:rsid w:val="00AE6157"/>
    <w:rsid w:val="00AF2544"/>
    <w:rsid w:val="00B009E9"/>
    <w:rsid w:val="00B03F86"/>
    <w:rsid w:val="00B04A13"/>
    <w:rsid w:val="00B068D5"/>
    <w:rsid w:val="00B06F55"/>
    <w:rsid w:val="00B13566"/>
    <w:rsid w:val="00B21CEC"/>
    <w:rsid w:val="00B2340B"/>
    <w:rsid w:val="00B34A0B"/>
    <w:rsid w:val="00B354CE"/>
    <w:rsid w:val="00B35EF9"/>
    <w:rsid w:val="00B47528"/>
    <w:rsid w:val="00B47C16"/>
    <w:rsid w:val="00B53D12"/>
    <w:rsid w:val="00B7146A"/>
    <w:rsid w:val="00B73090"/>
    <w:rsid w:val="00B75C21"/>
    <w:rsid w:val="00B77D61"/>
    <w:rsid w:val="00B81910"/>
    <w:rsid w:val="00B820EA"/>
    <w:rsid w:val="00B840E9"/>
    <w:rsid w:val="00B8415A"/>
    <w:rsid w:val="00BA3393"/>
    <w:rsid w:val="00BA554C"/>
    <w:rsid w:val="00BD36C3"/>
    <w:rsid w:val="00BD44BA"/>
    <w:rsid w:val="00BD7D57"/>
    <w:rsid w:val="00BE0386"/>
    <w:rsid w:val="00BE1795"/>
    <w:rsid w:val="00BE29EB"/>
    <w:rsid w:val="00BE5822"/>
    <w:rsid w:val="00BE5C2F"/>
    <w:rsid w:val="00BE6DB2"/>
    <w:rsid w:val="00BE7042"/>
    <w:rsid w:val="00BF3146"/>
    <w:rsid w:val="00BF6B18"/>
    <w:rsid w:val="00BF7281"/>
    <w:rsid w:val="00BF7B77"/>
    <w:rsid w:val="00C00EC2"/>
    <w:rsid w:val="00C032C4"/>
    <w:rsid w:val="00C0547D"/>
    <w:rsid w:val="00C0622A"/>
    <w:rsid w:val="00C07744"/>
    <w:rsid w:val="00C11411"/>
    <w:rsid w:val="00C11F0D"/>
    <w:rsid w:val="00C21508"/>
    <w:rsid w:val="00C21FC9"/>
    <w:rsid w:val="00C243C8"/>
    <w:rsid w:val="00C2502C"/>
    <w:rsid w:val="00C27801"/>
    <w:rsid w:val="00C27DA1"/>
    <w:rsid w:val="00C3025C"/>
    <w:rsid w:val="00C307D2"/>
    <w:rsid w:val="00C36A0F"/>
    <w:rsid w:val="00C412B8"/>
    <w:rsid w:val="00C41C78"/>
    <w:rsid w:val="00C42870"/>
    <w:rsid w:val="00C43C0E"/>
    <w:rsid w:val="00C45DB9"/>
    <w:rsid w:val="00C577B5"/>
    <w:rsid w:val="00C579EC"/>
    <w:rsid w:val="00C63FB7"/>
    <w:rsid w:val="00C66617"/>
    <w:rsid w:val="00C7114B"/>
    <w:rsid w:val="00C73507"/>
    <w:rsid w:val="00C76B60"/>
    <w:rsid w:val="00C775BC"/>
    <w:rsid w:val="00C80F3C"/>
    <w:rsid w:val="00C81F1A"/>
    <w:rsid w:val="00C90BD2"/>
    <w:rsid w:val="00C90E37"/>
    <w:rsid w:val="00CA2A9B"/>
    <w:rsid w:val="00CB0DE0"/>
    <w:rsid w:val="00CB1F94"/>
    <w:rsid w:val="00CB4C77"/>
    <w:rsid w:val="00CB6A96"/>
    <w:rsid w:val="00CC220C"/>
    <w:rsid w:val="00CD38FD"/>
    <w:rsid w:val="00CD6DE3"/>
    <w:rsid w:val="00CE04D5"/>
    <w:rsid w:val="00CE115E"/>
    <w:rsid w:val="00CE25FA"/>
    <w:rsid w:val="00CE43DA"/>
    <w:rsid w:val="00CE7D07"/>
    <w:rsid w:val="00CF0AB5"/>
    <w:rsid w:val="00CF450E"/>
    <w:rsid w:val="00CF589F"/>
    <w:rsid w:val="00D01907"/>
    <w:rsid w:val="00D05617"/>
    <w:rsid w:val="00D06907"/>
    <w:rsid w:val="00D24C2F"/>
    <w:rsid w:val="00D35DCB"/>
    <w:rsid w:val="00D40A23"/>
    <w:rsid w:val="00D412FC"/>
    <w:rsid w:val="00D425FB"/>
    <w:rsid w:val="00D42FCC"/>
    <w:rsid w:val="00D448D0"/>
    <w:rsid w:val="00D44F3D"/>
    <w:rsid w:val="00D4598B"/>
    <w:rsid w:val="00D4727D"/>
    <w:rsid w:val="00D5121B"/>
    <w:rsid w:val="00D52750"/>
    <w:rsid w:val="00D52A54"/>
    <w:rsid w:val="00D57231"/>
    <w:rsid w:val="00D6040F"/>
    <w:rsid w:val="00D631A5"/>
    <w:rsid w:val="00D64A6B"/>
    <w:rsid w:val="00D72CB1"/>
    <w:rsid w:val="00D7369E"/>
    <w:rsid w:val="00D75039"/>
    <w:rsid w:val="00D77AC1"/>
    <w:rsid w:val="00D82A42"/>
    <w:rsid w:val="00D83A81"/>
    <w:rsid w:val="00D83D75"/>
    <w:rsid w:val="00D877E8"/>
    <w:rsid w:val="00D912FB"/>
    <w:rsid w:val="00D91DBC"/>
    <w:rsid w:val="00D94C70"/>
    <w:rsid w:val="00DA02E4"/>
    <w:rsid w:val="00DA195A"/>
    <w:rsid w:val="00DA4AC0"/>
    <w:rsid w:val="00DA6191"/>
    <w:rsid w:val="00DB463A"/>
    <w:rsid w:val="00DB577C"/>
    <w:rsid w:val="00DB7976"/>
    <w:rsid w:val="00DC0918"/>
    <w:rsid w:val="00DC19FC"/>
    <w:rsid w:val="00DC1A7F"/>
    <w:rsid w:val="00DC3D70"/>
    <w:rsid w:val="00DD2710"/>
    <w:rsid w:val="00DE0F9B"/>
    <w:rsid w:val="00DE252F"/>
    <w:rsid w:val="00DE4D3C"/>
    <w:rsid w:val="00DE79A6"/>
    <w:rsid w:val="00DF1779"/>
    <w:rsid w:val="00DF25E0"/>
    <w:rsid w:val="00DF4439"/>
    <w:rsid w:val="00DF4D0D"/>
    <w:rsid w:val="00DF6301"/>
    <w:rsid w:val="00E00B80"/>
    <w:rsid w:val="00E01420"/>
    <w:rsid w:val="00E045D4"/>
    <w:rsid w:val="00E12118"/>
    <w:rsid w:val="00E14B6A"/>
    <w:rsid w:val="00E215B1"/>
    <w:rsid w:val="00E261BA"/>
    <w:rsid w:val="00E317AD"/>
    <w:rsid w:val="00E31BCD"/>
    <w:rsid w:val="00E3288B"/>
    <w:rsid w:val="00E333AF"/>
    <w:rsid w:val="00E35165"/>
    <w:rsid w:val="00E37D4D"/>
    <w:rsid w:val="00E452C1"/>
    <w:rsid w:val="00E458DD"/>
    <w:rsid w:val="00E45F68"/>
    <w:rsid w:val="00E46989"/>
    <w:rsid w:val="00E506FC"/>
    <w:rsid w:val="00E52157"/>
    <w:rsid w:val="00E52407"/>
    <w:rsid w:val="00E52DDA"/>
    <w:rsid w:val="00E579DD"/>
    <w:rsid w:val="00E61A65"/>
    <w:rsid w:val="00E6544B"/>
    <w:rsid w:val="00E654DE"/>
    <w:rsid w:val="00E672B0"/>
    <w:rsid w:val="00E73E71"/>
    <w:rsid w:val="00E76EA3"/>
    <w:rsid w:val="00E8137E"/>
    <w:rsid w:val="00E83DB3"/>
    <w:rsid w:val="00E84DF9"/>
    <w:rsid w:val="00E90E29"/>
    <w:rsid w:val="00E91A9C"/>
    <w:rsid w:val="00E9272C"/>
    <w:rsid w:val="00E97CDC"/>
    <w:rsid w:val="00EA4EE5"/>
    <w:rsid w:val="00EB2011"/>
    <w:rsid w:val="00EB54C7"/>
    <w:rsid w:val="00EB5AE3"/>
    <w:rsid w:val="00EB7AB0"/>
    <w:rsid w:val="00EC16E1"/>
    <w:rsid w:val="00EC1E4E"/>
    <w:rsid w:val="00ED34E8"/>
    <w:rsid w:val="00ED7E8A"/>
    <w:rsid w:val="00EE3179"/>
    <w:rsid w:val="00EE3528"/>
    <w:rsid w:val="00EE68FE"/>
    <w:rsid w:val="00EF09C2"/>
    <w:rsid w:val="00EF0AD1"/>
    <w:rsid w:val="00EF493C"/>
    <w:rsid w:val="00EF7282"/>
    <w:rsid w:val="00F022B8"/>
    <w:rsid w:val="00F03C52"/>
    <w:rsid w:val="00F10166"/>
    <w:rsid w:val="00F1146F"/>
    <w:rsid w:val="00F14561"/>
    <w:rsid w:val="00F14896"/>
    <w:rsid w:val="00F151C2"/>
    <w:rsid w:val="00F22C8C"/>
    <w:rsid w:val="00F23F7E"/>
    <w:rsid w:val="00F30757"/>
    <w:rsid w:val="00F349FD"/>
    <w:rsid w:val="00F371BB"/>
    <w:rsid w:val="00F378D4"/>
    <w:rsid w:val="00F41B5D"/>
    <w:rsid w:val="00F41BFE"/>
    <w:rsid w:val="00F45A0D"/>
    <w:rsid w:val="00F46573"/>
    <w:rsid w:val="00F47874"/>
    <w:rsid w:val="00F535FF"/>
    <w:rsid w:val="00F5482E"/>
    <w:rsid w:val="00F548A7"/>
    <w:rsid w:val="00F54AAE"/>
    <w:rsid w:val="00F55B0F"/>
    <w:rsid w:val="00F56E84"/>
    <w:rsid w:val="00F613C0"/>
    <w:rsid w:val="00F61521"/>
    <w:rsid w:val="00F70B80"/>
    <w:rsid w:val="00F70BF5"/>
    <w:rsid w:val="00F7257E"/>
    <w:rsid w:val="00F72CC1"/>
    <w:rsid w:val="00F7653D"/>
    <w:rsid w:val="00F84CBC"/>
    <w:rsid w:val="00F91279"/>
    <w:rsid w:val="00F915B6"/>
    <w:rsid w:val="00F9419C"/>
    <w:rsid w:val="00FA46BA"/>
    <w:rsid w:val="00FA70D0"/>
    <w:rsid w:val="00FA74DC"/>
    <w:rsid w:val="00FA7990"/>
    <w:rsid w:val="00FA7B1E"/>
    <w:rsid w:val="00FB049F"/>
    <w:rsid w:val="00FB2E2F"/>
    <w:rsid w:val="00FB4E09"/>
    <w:rsid w:val="00FB50DF"/>
    <w:rsid w:val="00FC2B24"/>
    <w:rsid w:val="00FC78BB"/>
    <w:rsid w:val="00FD3F4D"/>
    <w:rsid w:val="00FE3362"/>
    <w:rsid w:val="00FE6B8E"/>
    <w:rsid w:val="00FF1A32"/>
    <w:rsid w:val="00FF2F5A"/>
    <w:rsid w:val="00FF4C9E"/>
    <w:rsid w:val="00FF6B99"/>
    <w:rsid w:val="00FF7781"/>
    <w:rsid w:val="045321F0"/>
    <w:rsid w:val="06745075"/>
    <w:rsid w:val="0C5459D2"/>
    <w:rsid w:val="16220A97"/>
    <w:rsid w:val="1E965458"/>
    <w:rsid w:val="1EE93D25"/>
    <w:rsid w:val="1FC658C9"/>
    <w:rsid w:val="225460C6"/>
    <w:rsid w:val="24D665AE"/>
    <w:rsid w:val="2A273E59"/>
    <w:rsid w:val="2EFA03EE"/>
    <w:rsid w:val="30941836"/>
    <w:rsid w:val="339267F8"/>
    <w:rsid w:val="349E076A"/>
    <w:rsid w:val="356230F6"/>
    <w:rsid w:val="37986523"/>
    <w:rsid w:val="390376B2"/>
    <w:rsid w:val="3D836F7F"/>
    <w:rsid w:val="3DEB274B"/>
    <w:rsid w:val="41DB278B"/>
    <w:rsid w:val="4807170F"/>
    <w:rsid w:val="5452188F"/>
    <w:rsid w:val="593C3C33"/>
    <w:rsid w:val="5D0036BF"/>
    <w:rsid w:val="5F2F6766"/>
    <w:rsid w:val="638A0392"/>
    <w:rsid w:val="733141FE"/>
    <w:rsid w:val="75371D1E"/>
    <w:rsid w:val="769855E9"/>
    <w:rsid w:val="78882890"/>
    <w:rsid w:val="78BE62B2"/>
    <w:rsid w:val="7B122641"/>
    <w:rsid w:val="7EE110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6" w:lineRule="auto"/>
      <w:outlineLvl w:val="0"/>
    </w:pPr>
    <w:rPr>
      <w:rFonts w:ascii="Arial" w:hAnsi="Arial"/>
      <w:b/>
      <w:bCs/>
      <w:kern w:val="44"/>
      <w:sz w:val="44"/>
      <w:szCs w:val="44"/>
    </w:rPr>
  </w:style>
  <w:style w:type="paragraph" w:styleId="3">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Document Map"/>
    <w:basedOn w:val="1"/>
    <w:link w:val="22"/>
    <w:unhideWhenUsed/>
    <w:qFormat/>
    <w:uiPriority w:val="0"/>
    <w:pPr>
      <w:shd w:val="clear" w:color="auto" w:fill="000080"/>
    </w:pPr>
    <w:rPr>
      <w:rFonts w:ascii="Arial" w:hAnsi="Arial"/>
      <w:sz w:val="23"/>
      <w:szCs w:val="23"/>
    </w:rPr>
  </w:style>
  <w:style w:type="paragraph" w:styleId="5">
    <w:name w:val="annotation text"/>
    <w:basedOn w:val="1"/>
    <w:link w:val="23"/>
    <w:unhideWhenUsed/>
    <w:qFormat/>
    <w:uiPriority w:val="0"/>
    <w:pPr>
      <w:jc w:val="left"/>
    </w:pPr>
  </w:style>
  <w:style w:type="paragraph" w:styleId="6">
    <w:name w:val="Balloon Text"/>
    <w:basedOn w:val="1"/>
    <w:link w:val="24"/>
    <w:unhideWhenUsed/>
    <w:qFormat/>
    <w:uiPriority w:val="0"/>
    <w:rPr>
      <w:rFonts w:ascii="Arial" w:hAnsi="Arial"/>
      <w:sz w:val="18"/>
      <w:szCs w:val="18"/>
    </w:rPr>
  </w:style>
  <w:style w:type="paragraph" w:styleId="7">
    <w:name w:val="footer"/>
    <w:basedOn w:val="1"/>
    <w:link w:val="25"/>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0"/>
    <w:pPr>
      <w:tabs>
        <w:tab w:val="right" w:leader="dot" w:pos="9060"/>
      </w:tabs>
      <w:ind w:left="538" w:hanging="538" w:hangingChars="234"/>
    </w:pPr>
    <w:rPr>
      <w:rFonts w:ascii="Arial" w:hAnsi="Arial"/>
      <w:sz w:val="23"/>
      <w:szCs w:val="23"/>
    </w:rPr>
  </w:style>
  <w:style w:type="paragraph" w:styleId="10">
    <w:name w:val="toc 2"/>
    <w:basedOn w:val="1"/>
    <w:next w:val="1"/>
    <w:unhideWhenUsed/>
    <w:qFormat/>
    <w:uiPriority w:val="0"/>
    <w:pPr>
      <w:ind w:left="420" w:leftChars="200"/>
    </w:pPr>
    <w:rPr>
      <w:rFonts w:ascii="Arial" w:hAnsi="Arial"/>
      <w:sz w:val="23"/>
      <w:szCs w:val="23"/>
    </w:rPr>
  </w:style>
  <w:style w:type="paragraph" w:styleId="11">
    <w:name w:val="Normal (Web)"/>
    <w:basedOn w:val="1"/>
    <w:unhideWhenUsed/>
    <w:qFormat/>
    <w:uiPriority w:val="0"/>
    <w:pPr>
      <w:widowControl/>
      <w:spacing w:before="100" w:beforeAutospacing="1" w:after="100" w:afterAutospacing="1"/>
      <w:jc w:val="left"/>
    </w:pPr>
    <w:rPr>
      <w:kern w:val="0"/>
      <w:sz w:val="24"/>
    </w:rPr>
  </w:style>
  <w:style w:type="paragraph" w:styleId="12">
    <w:name w:val="annotation subject"/>
    <w:basedOn w:val="5"/>
    <w:next w:val="5"/>
    <w:link w:val="27"/>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FollowedHyperlink"/>
    <w:unhideWhenUsed/>
    <w:qFormat/>
    <w:uiPriority w:val="99"/>
    <w:rPr>
      <w:color w:val="800080"/>
      <w:u w:val="single"/>
    </w:rPr>
  </w:style>
  <w:style w:type="character" w:styleId="18">
    <w:name w:val="Hyperlink"/>
    <w:unhideWhenUsed/>
    <w:qFormat/>
    <w:uiPriority w:val="0"/>
    <w:rPr>
      <w:color w:val="0000FF"/>
      <w:u w:val="single"/>
    </w:rPr>
  </w:style>
  <w:style w:type="character" w:styleId="19">
    <w:name w:val="annotation reference"/>
    <w:unhideWhenUsed/>
    <w:qFormat/>
    <w:uiPriority w:val="0"/>
    <w:rPr>
      <w:rFonts w:hint="default" w:ascii="Times New Roman" w:hAnsi="Times New Roman" w:cs="Times New Roman"/>
      <w:sz w:val="21"/>
      <w:szCs w:val="21"/>
    </w:rPr>
  </w:style>
  <w:style w:type="character" w:customStyle="1" w:styleId="20">
    <w:name w:val="标题 1 字符"/>
    <w:link w:val="2"/>
    <w:qFormat/>
    <w:uiPriority w:val="0"/>
    <w:rPr>
      <w:rFonts w:ascii="Arial" w:hAnsi="Arial"/>
      <w:b/>
      <w:bCs/>
      <w:kern w:val="44"/>
      <w:sz w:val="44"/>
      <w:szCs w:val="44"/>
    </w:rPr>
  </w:style>
  <w:style w:type="character" w:customStyle="1" w:styleId="21">
    <w:name w:val="标题 2 字符"/>
    <w:link w:val="3"/>
    <w:semiHidden/>
    <w:qFormat/>
    <w:uiPriority w:val="0"/>
    <w:rPr>
      <w:rFonts w:ascii="Arial" w:hAnsi="Arial" w:eastAsia="黑体"/>
      <w:b/>
      <w:bCs/>
      <w:kern w:val="2"/>
      <w:sz w:val="32"/>
      <w:szCs w:val="32"/>
    </w:rPr>
  </w:style>
  <w:style w:type="character" w:customStyle="1" w:styleId="22">
    <w:name w:val="文档结构图 字符"/>
    <w:link w:val="4"/>
    <w:qFormat/>
    <w:uiPriority w:val="0"/>
    <w:rPr>
      <w:rFonts w:ascii="Arial" w:hAnsi="Arial"/>
      <w:kern w:val="2"/>
      <w:sz w:val="23"/>
      <w:szCs w:val="23"/>
      <w:shd w:val="clear" w:color="auto" w:fill="000080"/>
    </w:rPr>
  </w:style>
  <w:style w:type="character" w:customStyle="1" w:styleId="23">
    <w:name w:val="批注文字 字符"/>
    <w:link w:val="5"/>
    <w:qFormat/>
    <w:uiPriority w:val="0"/>
    <w:rPr>
      <w:kern w:val="2"/>
      <w:sz w:val="21"/>
      <w:szCs w:val="24"/>
    </w:rPr>
  </w:style>
  <w:style w:type="character" w:customStyle="1" w:styleId="24">
    <w:name w:val="批注框文本 字符"/>
    <w:link w:val="6"/>
    <w:qFormat/>
    <w:uiPriority w:val="0"/>
    <w:rPr>
      <w:rFonts w:ascii="Arial" w:hAnsi="Arial"/>
      <w:kern w:val="2"/>
      <w:sz w:val="18"/>
      <w:szCs w:val="18"/>
    </w:rPr>
  </w:style>
  <w:style w:type="character" w:customStyle="1" w:styleId="25">
    <w:name w:val="页脚 字符"/>
    <w:link w:val="7"/>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批注主题 字符"/>
    <w:link w:val="12"/>
    <w:qFormat/>
    <w:uiPriority w:val="0"/>
    <w:rPr>
      <w:b/>
      <w:bCs/>
      <w:kern w:val="2"/>
      <w:sz w:val="21"/>
      <w:szCs w:val="24"/>
    </w:rPr>
  </w:style>
  <w:style w:type="paragraph" w:customStyle="1" w:styleId="28">
    <w:name w:val="Char Char Char Char1 Char Char Char Char Char Char Char Char Char1 Char Char Char Char Char Char Char Char Char Char Char Char"/>
    <w:basedOn w:val="1"/>
    <w:qFormat/>
    <w:uiPriority w:val="0"/>
    <w:pPr>
      <w:widowControl/>
      <w:spacing w:after="160" w:line="240" w:lineRule="exact"/>
      <w:jc w:val="left"/>
    </w:pPr>
    <w:rPr>
      <w:kern w:val="0"/>
      <w:sz w:val="20"/>
      <w:szCs w:val="20"/>
    </w:rPr>
  </w:style>
  <w:style w:type="paragraph" w:customStyle="1" w:styleId="29">
    <w:name w:val=" Char Char Char Char1 Char Char Char Char Char Char Char Char Char1 Char Char Char Char Char Char Char Char Char Char Char Char"/>
    <w:basedOn w:val="1"/>
    <w:qFormat/>
    <w:uiPriority w:val="0"/>
    <w:pPr>
      <w:widowControl/>
      <w:spacing w:after="160" w:line="240" w:lineRule="exact"/>
      <w:jc w:val="left"/>
    </w:pPr>
    <w:rPr>
      <w:kern w:val="0"/>
      <w:sz w:val="20"/>
      <w:szCs w:val="20"/>
    </w:rPr>
  </w:style>
  <w:style w:type="paragraph" w:customStyle="1" w:styleId="30">
    <w:name w:val=" Char"/>
    <w:basedOn w:val="1"/>
    <w:qFormat/>
    <w:uiPriority w:val="0"/>
    <w:pPr>
      <w:widowControl/>
      <w:spacing w:after="160" w:line="240" w:lineRule="exact"/>
      <w:jc w:val="left"/>
    </w:pPr>
    <w:rPr>
      <w:kern w:val="0"/>
      <w:sz w:val="20"/>
      <w:szCs w:val="20"/>
    </w:rPr>
  </w:style>
  <w:style w:type="paragraph" w:customStyle="1" w:styleId="31">
    <w:name w:val="Char"/>
    <w:basedOn w:val="1"/>
    <w:qFormat/>
    <w:uiPriority w:val="0"/>
    <w:pPr>
      <w:widowControl/>
      <w:spacing w:after="160" w:line="240" w:lineRule="exact"/>
      <w:jc w:val="left"/>
    </w:pPr>
    <w:rPr>
      <w:kern w:val="0"/>
      <w:sz w:val="20"/>
      <w:szCs w:val="20"/>
    </w:rPr>
  </w:style>
  <w:style w:type="paragraph" w:customStyle="1" w:styleId="32">
    <w:name w:val="列出段落1"/>
    <w:basedOn w:val="1"/>
    <w:qFormat/>
    <w:uiPriority w:val="0"/>
    <w:pPr>
      <w:ind w:firstLine="420" w:firstLineChars="200"/>
    </w:pPr>
    <w:rPr>
      <w:rFonts w:ascii="Calibri" w:hAnsi="Calibri"/>
      <w:szCs w:val="22"/>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58</Pages>
  <Words>18810</Words>
  <Characters>19132</Characters>
  <Lines>330</Lines>
  <Paragraphs>92</Paragraphs>
  <TotalTime>3</TotalTime>
  <ScaleCrop>false</ScaleCrop>
  <LinksUpToDate>false</LinksUpToDate>
  <CharactersWithSpaces>20057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2016-12-05T07:56:00Z</dcterms:created>
  <dc:creator>Llinks</dc:creator>
  <cp:lastModifiedBy>lln</cp:lastModifiedBy>
  <cp:lastPrinted>2017-09-12T13:30:00Z</cp:lastPrinted>
  <dcterms:modified xsi:type="dcterms:W3CDTF">2025-08-20T09:09:09Z</dcterms:modified>
  <dc:title>议案十四</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83D66F79E3B948EBB5B0D196DE50F230_13</vt:lpwstr>
  </property>
  <property fmtid="{D5CDD505-2E9C-101B-9397-08002B2CF9AE}" pid="4" name="KSOTemplateDocerSaveRecord">
    <vt:lpwstr>eyJoZGlkIjoiOTY5MGY0N2RkMmFlNDMzZDk2OWQ4NzBkNDJjZTc3NjciLCJ1c2VySWQiOiI3Mjk5Njk2NTYifQ==</vt:lpwstr>
  </property>
</Properties>
</file>